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ADBF5" w14:textId="73685490" w:rsidR="004A0568" w:rsidRPr="00D80E1A" w:rsidRDefault="004A0568" w:rsidP="004A0568">
      <w:pPr>
        <w:pStyle w:val="ManualHeading1"/>
        <w:rPr>
          <w:noProof/>
        </w:rPr>
      </w:pPr>
      <w:r w:rsidRPr="00D80E1A">
        <w:rPr>
          <w:noProof/>
        </w:rPr>
        <w:t>Част III.6.K</w:t>
      </w:r>
      <w:r>
        <w:rPr>
          <w:noProof/>
          <w:lang w:val="fr-BE"/>
        </w:rPr>
        <w:t xml:space="preserve"> - </w:t>
      </w:r>
      <w:r w:rsidRPr="00D80E1A">
        <w:rPr>
          <w:noProof/>
        </w:rPr>
        <w:t>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Pr>
          <w:noProof/>
          <w:lang w:val="fr-BE"/>
        </w:rPr>
        <w:tab/>
      </w:r>
      <w:r w:rsidRPr="00D80E1A">
        <w:rPr>
          <w:noProof/>
        </w:rPr>
        <w:br/>
        <w:t>Раздел 4.9 – Помощи за енергийна инфраструктура</w:t>
      </w:r>
    </w:p>
    <w:p w14:paraId="4A954528" w14:textId="77777777" w:rsidR="004A0568" w:rsidRPr="00D80E1A" w:rsidRDefault="004A0568" w:rsidP="004A0568">
      <w:pPr>
        <w:ind w:right="-142"/>
        <w:rPr>
          <w:i/>
          <w:iCs/>
          <w:noProof/>
        </w:rPr>
      </w:pPr>
      <w:r w:rsidRPr="00D80E1A">
        <w:rPr>
          <w:i/>
          <w:noProof/>
        </w:rPr>
        <w:t xml:space="preserve">Настоящият формуляр за допълнителна информация се отнася за мерките, обхванати от раздел 4.9 от CEEAG. Ако уведомлението включва мерки, които са обхванати от повече от един раздел от CEEAG, моля, след като стане наличен, попълнете и съответния формуляр за допълнителна информация, който се отнася до съответния раздел от CEEAG. </w:t>
      </w:r>
    </w:p>
    <w:p w14:paraId="5B8AF2CF" w14:textId="77777777" w:rsidR="004A0568" w:rsidRPr="00D80E1A" w:rsidRDefault="004A0568" w:rsidP="004A0568">
      <w:pPr>
        <w:ind w:right="-142"/>
        <w:rPr>
          <w:i/>
          <w:iCs/>
          <w:noProof/>
        </w:rPr>
      </w:pPr>
      <w:r w:rsidRPr="00D80E1A">
        <w:rPr>
          <w:i/>
          <w:noProof/>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да се посочват в съответните раздели на настоящия формуляр за допълнителна информация.</w:t>
      </w:r>
    </w:p>
    <w:p w14:paraId="7C91E2E3" w14:textId="77777777" w:rsidR="004A0568" w:rsidRPr="00D80E1A" w:rsidRDefault="004A0568" w:rsidP="004A0568">
      <w:pPr>
        <w:pStyle w:val="ManualHeading2"/>
        <w:rPr>
          <w:noProof/>
        </w:rPr>
      </w:pPr>
      <w:r w:rsidRPr="00D80E1A">
        <w:rPr>
          <w:noProof/>
        </w:rPr>
        <w:t>Раздел А: Обобщение на основните характеристики на мярката(мерките), за която(ито) е отправено уведомление</w:t>
      </w:r>
    </w:p>
    <w:p w14:paraId="03BA09B1" w14:textId="77777777" w:rsidR="004A0568" w:rsidRPr="00D80E1A" w:rsidRDefault="004A0568" w:rsidP="004A0568">
      <w:pPr>
        <w:pStyle w:val="ManualNumPar1"/>
        <w:rPr>
          <w:noProof/>
        </w:rPr>
      </w:pPr>
      <w:r w:rsidRPr="006F3EFC">
        <w:rPr>
          <w:noProof/>
        </w:rPr>
        <w:t>1.</w:t>
      </w:r>
      <w:r w:rsidRPr="006F3EFC">
        <w:rPr>
          <w:noProof/>
        </w:rPr>
        <w:tab/>
      </w:r>
      <w:r w:rsidRPr="00D80E1A">
        <w:rPr>
          <w:noProof/>
        </w:rPr>
        <w:t>Контекст и цел(и) на мярката(мерките), за която(ито) е отправено уведомление:</w:t>
      </w:r>
    </w:p>
    <w:p w14:paraId="13127C15" w14:textId="77777777" w:rsidR="004A0568" w:rsidRPr="00D80E1A" w:rsidRDefault="004A0568" w:rsidP="004A0568">
      <w:pPr>
        <w:pStyle w:val="ManualNumPar2"/>
        <w:rPr>
          <w:noProof/>
        </w:rPr>
      </w:pPr>
      <w:bookmarkStart w:id="0" w:name="_Hlk163736419"/>
      <w:r w:rsidRPr="006F3EFC">
        <w:rPr>
          <w:noProof/>
        </w:rPr>
        <w:t>1.1.</w:t>
      </w:r>
      <w:r w:rsidRPr="006F3EFC">
        <w:rPr>
          <w:noProof/>
        </w:rPr>
        <w:tab/>
      </w:r>
      <w:r w:rsidRPr="00D80E1A">
        <w:rPr>
          <w:noProof/>
        </w:rPr>
        <w:t xml:space="preserve">ако не е обсъдено в раздел 5.2 от формуляра за обща информация (част I), моля, представете контекста и основната цел, включително всички цели на Съюза за намаляване и премахване на емисиите на парникови газове, които мярката е предназначена да подкрепи; </w:t>
      </w:r>
    </w:p>
    <w:p w14:paraId="472EEE9F" w14:textId="77777777" w:rsidR="004A0568" w:rsidRPr="00D80E1A" w:rsidRDefault="004A0568" w:rsidP="00D83661">
      <w:pPr>
        <w:tabs>
          <w:tab w:val="left" w:leader="dot" w:pos="9072"/>
        </w:tabs>
        <w:ind w:left="567"/>
        <w:rPr>
          <w:noProof/>
        </w:rPr>
      </w:pPr>
      <w:bookmarkStart w:id="1" w:name="_Hlk163736945"/>
      <w:r w:rsidRPr="00D80E1A">
        <w:rPr>
          <w:noProof/>
        </w:rPr>
        <w:tab/>
      </w:r>
      <w:bookmarkEnd w:id="1"/>
    </w:p>
    <w:p w14:paraId="6E851E0E" w14:textId="77777777" w:rsidR="004A0568" w:rsidRPr="00D80E1A" w:rsidRDefault="004A0568" w:rsidP="004A0568">
      <w:pPr>
        <w:pStyle w:val="ManualNumPar2"/>
        <w:rPr>
          <w:noProof/>
        </w:rPr>
      </w:pPr>
      <w:r w:rsidRPr="006F3EFC">
        <w:rPr>
          <w:noProof/>
        </w:rPr>
        <w:t>1.2.</w:t>
      </w:r>
      <w:r w:rsidRPr="006F3EFC">
        <w:rPr>
          <w:noProof/>
        </w:rPr>
        <w:tab/>
      </w:r>
      <w:r w:rsidRPr="00D80E1A">
        <w:rPr>
          <w:noProof/>
        </w:rPr>
        <w:t>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вътрешния пазар.</w:t>
      </w:r>
    </w:p>
    <w:p w14:paraId="03DEE631" w14:textId="77777777" w:rsidR="004A0568" w:rsidRPr="00D80E1A" w:rsidRDefault="004A0568" w:rsidP="00D83661">
      <w:pPr>
        <w:tabs>
          <w:tab w:val="left" w:leader="dot" w:pos="9072"/>
        </w:tabs>
        <w:ind w:left="567"/>
        <w:rPr>
          <w:noProof/>
        </w:rPr>
      </w:pPr>
      <w:r w:rsidRPr="00D80E1A">
        <w:rPr>
          <w:noProof/>
        </w:rPr>
        <w:tab/>
      </w:r>
    </w:p>
    <w:bookmarkEnd w:id="0"/>
    <w:p w14:paraId="193196E2" w14:textId="77777777" w:rsidR="004A0568" w:rsidRPr="00D80E1A" w:rsidRDefault="004A0568" w:rsidP="004A0568">
      <w:pPr>
        <w:pStyle w:val="ManualNumPar1"/>
        <w:rPr>
          <w:noProof/>
        </w:rPr>
      </w:pPr>
      <w:r w:rsidRPr="006F3EFC">
        <w:rPr>
          <w:noProof/>
        </w:rPr>
        <w:t>2.</w:t>
      </w:r>
      <w:r w:rsidRPr="006F3EFC">
        <w:rPr>
          <w:noProof/>
        </w:rPr>
        <w:tab/>
      </w:r>
      <w:r w:rsidRPr="00D80E1A">
        <w:rPr>
          <w:noProof/>
        </w:rPr>
        <w:t>Влизане в сила и срок на действие:</w:t>
      </w:r>
    </w:p>
    <w:p w14:paraId="1E760E9B" w14:textId="3BC32E5B" w:rsidR="004A0568" w:rsidRPr="00D80E1A" w:rsidRDefault="004A0568" w:rsidP="004A0568">
      <w:pPr>
        <w:pStyle w:val="ManualNumPar2"/>
        <w:rPr>
          <w:noProof/>
        </w:rPr>
      </w:pPr>
      <w:r w:rsidRPr="006F3EFC">
        <w:rPr>
          <w:noProof/>
        </w:rPr>
        <w:t>2.1.</w:t>
      </w:r>
      <w:r w:rsidRPr="006F3EFC">
        <w:rPr>
          <w:noProof/>
        </w:rPr>
        <w:tab/>
      </w:r>
      <w:r w:rsidRPr="00D80E1A">
        <w:rPr>
          <w:noProof/>
        </w:rPr>
        <w:t>доколкото вече не е предоставена информация в раздел 5.</w:t>
      </w:r>
      <w:r w:rsidR="00D83661" w:rsidRPr="00D83661">
        <w:rPr>
          <w:noProof/>
        </w:rPr>
        <w:t>4</w:t>
      </w:r>
      <w:r w:rsidRPr="00D80E1A">
        <w:rPr>
          <w:noProof/>
        </w:rPr>
        <w:t xml:space="preserve"> от формуляра за обща информация (част I), моля, посочете датата, от която се планира мярката да влезе в сила;</w:t>
      </w:r>
    </w:p>
    <w:p w14:paraId="321B141F" w14:textId="77777777" w:rsidR="004A0568" w:rsidRPr="00D80E1A" w:rsidRDefault="004A0568" w:rsidP="004A0568">
      <w:pPr>
        <w:tabs>
          <w:tab w:val="left" w:leader="dot" w:pos="9072"/>
        </w:tabs>
        <w:ind w:left="567"/>
        <w:rPr>
          <w:noProof/>
        </w:rPr>
      </w:pPr>
      <w:r w:rsidRPr="00D80E1A">
        <w:rPr>
          <w:noProof/>
        </w:rPr>
        <w:tab/>
      </w:r>
    </w:p>
    <w:p w14:paraId="53DFAB7F" w14:textId="77777777" w:rsidR="004A0568" w:rsidRPr="00D80E1A" w:rsidRDefault="004A0568" w:rsidP="004A0568">
      <w:pPr>
        <w:pStyle w:val="ManualNumPar2"/>
        <w:rPr>
          <w:noProof/>
          <w:szCs w:val="24"/>
        </w:rPr>
      </w:pPr>
      <w:r w:rsidRPr="006F3EFC">
        <w:rPr>
          <w:noProof/>
        </w:rPr>
        <w:t>2.2.</w:t>
      </w:r>
      <w:r w:rsidRPr="006F3EFC">
        <w:rPr>
          <w:noProof/>
        </w:rPr>
        <w:tab/>
      </w:r>
      <w:r w:rsidRPr="00D80E1A">
        <w:rPr>
          <w:noProof/>
        </w:rPr>
        <w:t>ако мярката се отнася до схема за помощ, моля, посочете нейната продължителност</w:t>
      </w:r>
      <w:r w:rsidRPr="00D80E1A">
        <w:rPr>
          <w:rStyle w:val="FootnoteReference"/>
          <w:noProof/>
        </w:rPr>
        <w:footnoteReference w:id="1"/>
      </w:r>
      <w:r w:rsidRPr="00D80E1A">
        <w:rPr>
          <w:noProof/>
        </w:rPr>
        <w:t>.</w:t>
      </w:r>
    </w:p>
    <w:p w14:paraId="46C316DB" w14:textId="77777777" w:rsidR="004A0568" w:rsidRPr="00D80E1A" w:rsidRDefault="004A0568" w:rsidP="004A0568">
      <w:pPr>
        <w:tabs>
          <w:tab w:val="left" w:leader="dot" w:pos="9072"/>
        </w:tabs>
        <w:ind w:left="567"/>
        <w:rPr>
          <w:noProof/>
        </w:rPr>
      </w:pPr>
      <w:r w:rsidRPr="00D80E1A">
        <w:rPr>
          <w:noProof/>
        </w:rPr>
        <w:tab/>
      </w:r>
    </w:p>
    <w:p w14:paraId="4550A2BB" w14:textId="77777777" w:rsidR="004A0568" w:rsidRPr="00D80E1A" w:rsidRDefault="004A0568" w:rsidP="004A0568">
      <w:pPr>
        <w:pStyle w:val="ManualNumPar1"/>
        <w:rPr>
          <w:rFonts w:cs="Arial Unicode MS"/>
          <w:bCs/>
          <w:noProof/>
        </w:rPr>
      </w:pPr>
      <w:r w:rsidRPr="006F3EFC">
        <w:rPr>
          <w:noProof/>
        </w:rPr>
        <w:t>3.</w:t>
      </w:r>
      <w:r w:rsidRPr="006F3EFC">
        <w:rPr>
          <w:noProof/>
        </w:rPr>
        <w:tab/>
      </w:r>
      <w:r w:rsidRPr="00D80E1A">
        <w:rPr>
          <w:noProof/>
        </w:rPr>
        <w:t>Бенефициер(и)</w:t>
      </w:r>
      <w:r w:rsidRPr="00D80E1A">
        <w:rPr>
          <w:noProof/>
        </w:rPr>
        <w:tab/>
      </w:r>
    </w:p>
    <w:p w14:paraId="417FAB3D" w14:textId="77777777" w:rsidR="004A0568" w:rsidRPr="00D80E1A" w:rsidRDefault="004A0568" w:rsidP="004A0568">
      <w:pPr>
        <w:pStyle w:val="ManualNumPar2"/>
        <w:rPr>
          <w:noProof/>
        </w:rPr>
      </w:pPr>
      <w:r w:rsidRPr="006F3EFC">
        <w:rPr>
          <w:noProof/>
        </w:rPr>
        <w:lastRenderedPageBreak/>
        <w:t>3.1.</w:t>
      </w:r>
      <w:r w:rsidRPr="006F3EFC">
        <w:rPr>
          <w:noProof/>
        </w:rPr>
        <w:tab/>
      </w:r>
      <w:r w:rsidRPr="00D80E1A">
        <w:rPr>
          <w:noProof/>
        </w:rPr>
        <w:t>ако все още не сте предоставили информация в раздел 3 от формуляра за обща информация (част I), моля, опишете (потенциалния/потенциалните) бенефициер(и) на мярката(мерките);</w:t>
      </w:r>
    </w:p>
    <w:p w14:paraId="59D90BB1" w14:textId="77777777" w:rsidR="004A0568" w:rsidRPr="00D80E1A" w:rsidRDefault="004A0568" w:rsidP="004A0568">
      <w:pPr>
        <w:tabs>
          <w:tab w:val="left" w:leader="dot" w:pos="9072"/>
        </w:tabs>
        <w:ind w:left="567"/>
        <w:rPr>
          <w:noProof/>
        </w:rPr>
      </w:pPr>
      <w:r w:rsidRPr="00D80E1A">
        <w:rPr>
          <w:noProof/>
        </w:rPr>
        <w:tab/>
      </w:r>
    </w:p>
    <w:p w14:paraId="76A2588B" w14:textId="77777777" w:rsidR="004A0568" w:rsidRPr="00D80E1A" w:rsidRDefault="004A0568" w:rsidP="004A0568">
      <w:pPr>
        <w:pStyle w:val="ManualNumPar2"/>
        <w:rPr>
          <w:noProof/>
        </w:rPr>
      </w:pPr>
      <w:r w:rsidRPr="006F3EFC">
        <w:rPr>
          <w:noProof/>
        </w:rPr>
        <w:t>3.2.</w:t>
      </w:r>
      <w:r w:rsidRPr="006F3EFC">
        <w:rPr>
          <w:noProof/>
        </w:rPr>
        <w:tab/>
      </w:r>
      <w:r w:rsidRPr="00D80E1A">
        <w:rPr>
          <w:noProof/>
        </w:rPr>
        <w:t>моля, посочете местоположението на (потенциалния/те) бенефициера(ите) (т.е. дали само стопански субекти, намиращи се в съответната държава членка, или и в други държави членки, имат право да участват в мярката);</w:t>
      </w:r>
    </w:p>
    <w:p w14:paraId="4D2BC521" w14:textId="77777777" w:rsidR="004A0568" w:rsidRPr="00D80E1A" w:rsidRDefault="004A0568" w:rsidP="004A0568">
      <w:pPr>
        <w:tabs>
          <w:tab w:val="left" w:leader="dot" w:pos="9072"/>
        </w:tabs>
        <w:ind w:left="567"/>
        <w:rPr>
          <w:noProof/>
        </w:rPr>
      </w:pPr>
      <w:r w:rsidRPr="00D80E1A">
        <w:rPr>
          <w:noProof/>
        </w:rPr>
        <w:tab/>
      </w:r>
    </w:p>
    <w:p w14:paraId="23366DEA" w14:textId="77777777" w:rsidR="004A0568" w:rsidRPr="00D80E1A" w:rsidRDefault="004A0568" w:rsidP="004A0568">
      <w:pPr>
        <w:pStyle w:val="ManualNumPar2"/>
        <w:rPr>
          <w:noProof/>
        </w:rPr>
      </w:pPr>
      <w:r w:rsidRPr="006F3EFC">
        <w:rPr>
          <w:noProof/>
        </w:rPr>
        <w:t>3.3.</w:t>
      </w:r>
      <w:r w:rsidRPr="006F3EFC">
        <w:rPr>
          <w:noProof/>
        </w:rPr>
        <w:tab/>
      </w:r>
      <w:r w:rsidRPr="00D80E1A">
        <w:rPr>
          <w:noProof/>
        </w:rPr>
        <w:t xml:space="preserve">За да се оцени съответствието с точка 15 от CEEAG, моля, посочете дали индивидуална помощ по мярката(мерките) се предоставя в полза на предприятие (като част от схема или не), което е обект на неизпълнено нареждане за събиране в резултат на предишно решение на Комисията, с което помощ се обявява за неправомерна и несъвместима с вътрешния пазар. </w:t>
      </w:r>
    </w:p>
    <w:p w14:paraId="7A236533" w14:textId="77777777" w:rsidR="004A0568" w:rsidRPr="00D80E1A" w:rsidRDefault="004A0568" w:rsidP="004A0568">
      <w:pPr>
        <w:pStyle w:val="Text1"/>
        <w:rPr>
          <w:noProof/>
        </w:rPr>
      </w:pPr>
      <w:r w:rsidRPr="00D80E1A">
        <w:rPr>
          <w:noProof/>
        </w:rPr>
        <w:t xml:space="preserve">При положителен отговор, моля, представете информация за размера на помощта, която все още не е възстановена, така че Комисията да я вземе предвид при оценката на мярката(мерките) за помощ. </w:t>
      </w:r>
    </w:p>
    <w:p w14:paraId="3AEE4266" w14:textId="77777777" w:rsidR="004A0568" w:rsidRPr="00D80E1A" w:rsidRDefault="004A0568" w:rsidP="004A0568">
      <w:pPr>
        <w:tabs>
          <w:tab w:val="left" w:leader="dot" w:pos="9072"/>
        </w:tabs>
        <w:ind w:left="567"/>
        <w:rPr>
          <w:noProof/>
        </w:rPr>
      </w:pPr>
      <w:r w:rsidRPr="00D80E1A">
        <w:rPr>
          <w:noProof/>
        </w:rPr>
        <w:tab/>
      </w:r>
    </w:p>
    <w:p w14:paraId="61761A0B" w14:textId="77777777" w:rsidR="004A0568" w:rsidRPr="00D80E1A" w:rsidRDefault="004A0568" w:rsidP="004A0568">
      <w:pPr>
        <w:pStyle w:val="ManualNumPar2"/>
        <w:rPr>
          <w:noProof/>
        </w:rPr>
      </w:pPr>
      <w:r w:rsidRPr="006F3EFC">
        <w:rPr>
          <w:noProof/>
        </w:rPr>
        <w:t>3.4.</w:t>
      </w:r>
      <w:r w:rsidRPr="006F3EFC">
        <w:rPr>
          <w:noProof/>
        </w:rPr>
        <w:tab/>
      </w:r>
      <w:r w:rsidRPr="00D80E1A">
        <w:rPr>
          <w:noProof/>
        </w:rP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0AD213C8" w14:textId="77777777" w:rsidR="004A0568" w:rsidRPr="00D80E1A" w:rsidRDefault="004A0568" w:rsidP="004A0568">
      <w:pPr>
        <w:tabs>
          <w:tab w:val="left" w:leader="dot" w:pos="9072"/>
        </w:tabs>
        <w:ind w:left="567"/>
        <w:rPr>
          <w:noProof/>
        </w:rPr>
      </w:pPr>
      <w:r w:rsidRPr="00D80E1A">
        <w:rPr>
          <w:noProof/>
        </w:rPr>
        <w:tab/>
      </w:r>
    </w:p>
    <w:p w14:paraId="384D95D5" w14:textId="77777777" w:rsidR="004A0568" w:rsidRPr="00D80E1A" w:rsidRDefault="004A0568" w:rsidP="004A0568">
      <w:pPr>
        <w:pStyle w:val="Text1"/>
        <w:rPr>
          <w:noProof/>
        </w:rPr>
      </w:pPr>
      <w:r w:rsidRPr="00D80E1A">
        <w:rPr>
          <w:noProof/>
        </w:rPr>
        <w:t>В точки 373 и 374 от CEEAG се предвижда, че „подкрепата за енергийна инфраструктура в рамките на законен монопол не подлежи на правилата за държавна помощ“.</w:t>
      </w:r>
      <w:r w:rsidRPr="00D80E1A">
        <w:rPr>
          <w:i/>
          <w:noProof/>
        </w:rPr>
        <w:t xml:space="preserve"> </w:t>
      </w:r>
      <w:r w:rsidRPr="00D80E1A">
        <w:rPr>
          <w:noProof/>
        </w:rPr>
        <w:t>Такъв би могъл да бъде случаят, когато изграждането и експлоатацията на определени инфраструктури по закон е запазено изключително за оператора на електропреносната система или на разпределителната мрежа. По подобен начин в точка 375 от CEEAG се предвижда, че „</w:t>
      </w:r>
      <w:r w:rsidRPr="00D80E1A">
        <w:rPr>
          <w:i/>
          <w:noProof/>
        </w:rPr>
        <w:t>Комисията приема, че не е налице държавна помощ при инвестиции, при които енергийната инфраструктура се експлоатира като „естествен монопол“</w:t>
      </w:r>
      <w:r w:rsidRPr="00D80E1A">
        <w:rPr>
          <w:noProof/>
        </w:rPr>
        <w:t xml:space="preserve">. </w:t>
      </w:r>
    </w:p>
    <w:p w14:paraId="1379CC5F" w14:textId="77777777" w:rsidR="004A0568" w:rsidRPr="00D80E1A" w:rsidRDefault="004A0568" w:rsidP="004A0568">
      <w:pPr>
        <w:pStyle w:val="Text1"/>
        <w:rPr>
          <w:noProof/>
        </w:rPr>
      </w:pPr>
      <w:r w:rsidRPr="00D80E1A">
        <w:rPr>
          <w:noProof/>
        </w:rPr>
        <w:t xml:space="preserve">За проекта подавано ли е уведомление в рамките на законен монопол или се експлоатира като „естествен монопол“? </w:t>
      </w:r>
    </w:p>
    <w:p w14:paraId="42A210A2" w14:textId="77777777" w:rsidR="004A0568" w:rsidRPr="00D80E1A" w:rsidRDefault="004A0568" w:rsidP="004A0568">
      <w:pPr>
        <w:tabs>
          <w:tab w:val="left" w:leader="dot" w:pos="9072"/>
        </w:tabs>
        <w:ind w:left="567"/>
        <w:rPr>
          <w:noProof/>
        </w:rPr>
      </w:pPr>
      <w:r w:rsidRPr="00D80E1A">
        <w:rPr>
          <w:noProof/>
        </w:rPr>
        <w:tab/>
      </w:r>
    </w:p>
    <w:p w14:paraId="5E64F290" w14:textId="77777777" w:rsidR="004A0568" w:rsidRPr="00D80E1A" w:rsidRDefault="004A0568" w:rsidP="004A0568">
      <w:pPr>
        <w:pStyle w:val="ManualNumPar2"/>
        <w:rPr>
          <w:noProof/>
        </w:rPr>
      </w:pPr>
      <w:r w:rsidRPr="006F3EFC">
        <w:rPr>
          <w:noProof/>
        </w:rPr>
        <w:t>3.5.</w:t>
      </w:r>
      <w:r w:rsidRPr="006F3EFC">
        <w:rPr>
          <w:noProof/>
        </w:rPr>
        <w:tab/>
      </w:r>
      <w:r w:rsidRPr="00D80E1A">
        <w:rPr>
          <w:noProof/>
        </w:rPr>
        <w:t xml:space="preserve">Ако отговорът на предходния въпрос е „Да“, моля, обяснете защо проектът, за който е постъпило уведомление, попада в рамките на правен и/или естествен монопол по отношение на всеки кумулативен критерий, посочен в точка 374 за законните монополи и/или в точка 375 за естествените монополи от CEEAG. </w:t>
      </w:r>
    </w:p>
    <w:p w14:paraId="61BA64BD" w14:textId="77777777" w:rsidR="004A0568" w:rsidRPr="00D80E1A" w:rsidRDefault="004A0568" w:rsidP="004A0568">
      <w:pPr>
        <w:tabs>
          <w:tab w:val="left" w:leader="dot" w:pos="9072"/>
        </w:tabs>
        <w:ind w:left="567"/>
        <w:rPr>
          <w:noProof/>
        </w:rPr>
      </w:pPr>
      <w:r w:rsidRPr="00D80E1A">
        <w:rPr>
          <w:noProof/>
        </w:rPr>
        <w:tab/>
      </w:r>
    </w:p>
    <w:p w14:paraId="46B78C1D" w14:textId="77777777" w:rsidR="004A0568" w:rsidRPr="00D80E1A" w:rsidRDefault="004A0568" w:rsidP="004A0568">
      <w:pPr>
        <w:pStyle w:val="ManualNumPar1"/>
        <w:rPr>
          <w:noProof/>
        </w:rPr>
      </w:pPr>
      <w:bookmarkStart w:id="2" w:name="_Ref171091150"/>
      <w:r w:rsidRPr="006F3EFC">
        <w:rPr>
          <w:noProof/>
        </w:rPr>
        <w:t>4.</w:t>
      </w:r>
      <w:r w:rsidRPr="006F3EFC">
        <w:rPr>
          <w:noProof/>
        </w:rPr>
        <w:tab/>
      </w:r>
      <w:r w:rsidRPr="00D80E1A">
        <w:rPr>
          <w:noProof/>
        </w:rPr>
        <w:t>Бюджет и финансиране на мярката(мерките):</w:t>
      </w:r>
      <w:bookmarkEnd w:id="2"/>
    </w:p>
    <w:p w14:paraId="0A870C21" w14:textId="77777777" w:rsidR="004A0568" w:rsidRPr="00D80E1A" w:rsidRDefault="004A0568" w:rsidP="004A0568">
      <w:pPr>
        <w:pStyle w:val="ManualNumPar2"/>
        <w:rPr>
          <w:noProof/>
        </w:rPr>
      </w:pPr>
      <w:r w:rsidRPr="006F3EFC">
        <w:rPr>
          <w:noProof/>
        </w:rPr>
        <w:t>4.1.</w:t>
      </w:r>
      <w:r w:rsidRPr="006F3EFC">
        <w:rPr>
          <w:noProof/>
        </w:rPr>
        <w:tab/>
      </w:r>
      <w:r w:rsidRPr="00D80E1A">
        <w:rPr>
          <w:noProof/>
        </w:rPr>
        <w:t xml:space="preserve">ако не е посочен в таблицата в раздел 7.1 от формуляра за обща информация (част I), моля, посочете годишния и/или общия бюджет за целия срок на действие на мярката(мерките); ако общият бюджет не е известен (например тъй като зависи от резултатите от търгове), моля, посочете приблизителния </w:t>
      </w:r>
      <w:r w:rsidRPr="00D80E1A">
        <w:rPr>
          <w:noProof/>
        </w:rPr>
        <w:lastRenderedPageBreak/>
        <w:t>бюджет, включително допусканията, използвани за изчисляване на съответния прогнозен бюджет</w:t>
      </w:r>
      <w:r w:rsidRPr="00D80E1A">
        <w:rPr>
          <w:rStyle w:val="FootnoteReference"/>
          <w:noProof/>
        </w:rPr>
        <w:footnoteReference w:id="2"/>
      </w:r>
      <w:r w:rsidRPr="00D80E1A">
        <w:rPr>
          <w:noProof/>
        </w:rPr>
        <w:t>;</w:t>
      </w:r>
    </w:p>
    <w:p w14:paraId="79E90E6C" w14:textId="77777777" w:rsidR="004A0568" w:rsidRPr="00D80E1A" w:rsidRDefault="004A0568" w:rsidP="004A0568">
      <w:pPr>
        <w:tabs>
          <w:tab w:val="left" w:leader="dot" w:pos="9072"/>
        </w:tabs>
        <w:ind w:left="567"/>
        <w:rPr>
          <w:noProof/>
        </w:rPr>
      </w:pPr>
      <w:r w:rsidRPr="00D80E1A">
        <w:rPr>
          <w:noProof/>
        </w:rPr>
        <w:tab/>
      </w:r>
    </w:p>
    <w:p w14:paraId="7CDB4D87" w14:textId="77777777" w:rsidR="004A0568" w:rsidRPr="00D80E1A" w:rsidRDefault="004A0568" w:rsidP="004A0568">
      <w:pPr>
        <w:pStyle w:val="ManualNumPar2"/>
        <w:rPr>
          <w:noProof/>
        </w:rPr>
      </w:pPr>
      <w:r w:rsidRPr="006F3EFC">
        <w:rPr>
          <w:noProof/>
        </w:rPr>
        <w:t>4.2.</w:t>
      </w:r>
      <w:r w:rsidRPr="006F3EFC">
        <w:rPr>
          <w:noProof/>
        </w:rPr>
        <w:tab/>
      </w:r>
      <w:r w:rsidRPr="00D80E1A">
        <w:rPr>
          <w:noProof/>
        </w:rPr>
        <w:t>Ако мярката се финансира чрез такса, моля пояснете дали:</w:t>
      </w:r>
    </w:p>
    <w:p w14:paraId="043A1D79" w14:textId="77777777" w:rsidR="004A0568" w:rsidRPr="00D80E1A" w:rsidRDefault="004A0568" w:rsidP="004A0568">
      <w:pPr>
        <w:pStyle w:val="Point1"/>
        <w:rPr>
          <w:rFonts w:cs="Arial Unicode MS"/>
          <w:bCs/>
          <w:noProof/>
        </w:rPr>
      </w:pPr>
      <w:r>
        <w:rPr>
          <w:noProof/>
        </w:rPr>
        <w:t>а)</w:t>
      </w:r>
      <w:r>
        <w:rPr>
          <w:noProof/>
        </w:rPr>
        <w:tab/>
      </w:r>
      <w:r w:rsidRPr="00D80E1A">
        <w:rPr>
          <w:noProof/>
        </w:rPr>
        <w:t>таксата е определена със закон или друг законодателен акт; при положителен отговор, моля, посочете правния акт, номера и датата, на която е приет и влязъл в сила, както и интернет връзка към правния акт;</w:t>
      </w:r>
    </w:p>
    <w:p w14:paraId="44894DF3" w14:textId="77777777" w:rsidR="004A0568" w:rsidRPr="00D80E1A" w:rsidRDefault="004A0568" w:rsidP="00D83661">
      <w:pPr>
        <w:tabs>
          <w:tab w:val="left" w:leader="dot" w:pos="9072"/>
        </w:tabs>
        <w:ind w:left="567"/>
        <w:rPr>
          <w:noProof/>
        </w:rPr>
      </w:pPr>
      <w:r w:rsidRPr="00D80E1A">
        <w:rPr>
          <w:noProof/>
        </w:rPr>
        <w:tab/>
      </w:r>
    </w:p>
    <w:p w14:paraId="62803672" w14:textId="77777777" w:rsidR="004A0568" w:rsidRPr="00D80E1A" w:rsidRDefault="004A0568" w:rsidP="004A0568">
      <w:pPr>
        <w:pStyle w:val="Point1"/>
        <w:rPr>
          <w:rFonts w:cs="Arial Unicode MS"/>
          <w:bCs/>
          <w:noProof/>
        </w:rPr>
      </w:pPr>
      <w:r>
        <w:rPr>
          <w:noProof/>
        </w:rPr>
        <w:t>б)</w:t>
      </w:r>
      <w:r>
        <w:rPr>
          <w:noProof/>
        </w:rPr>
        <w:tab/>
      </w:r>
      <w:r w:rsidRPr="00D80E1A">
        <w:rPr>
          <w:noProof/>
        </w:rPr>
        <w:t>налогът се прилага еднакво по отношение на местните и вносните продукти;</w:t>
      </w:r>
    </w:p>
    <w:p w14:paraId="6BB5A514" w14:textId="77777777" w:rsidR="004A0568" w:rsidRPr="00D80E1A" w:rsidRDefault="004A0568" w:rsidP="00D83661">
      <w:pPr>
        <w:tabs>
          <w:tab w:val="left" w:leader="dot" w:pos="9072"/>
        </w:tabs>
        <w:ind w:left="567"/>
        <w:rPr>
          <w:noProof/>
        </w:rPr>
      </w:pPr>
      <w:r w:rsidRPr="00D80E1A">
        <w:rPr>
          <w:noProof/>
        </w:rPr>
        <w:tab/>
      </w:r>
    </w:p>
    <w:p w14:paraId="328ADF29" w14:textId="77777777" w:rsidR="004A0568" w:rsidRPr="00D80E1A" w:rsidRDefault="004A0568" w:rsidP="004A0568">
      <w:pPr>
        <w:pStyle w:val="Point1"/>
        <w:rPr>
          <w:rFonts w:cs="Arial Unicode MS"/>
          <w:bCs/>
          <w:noProof/>
        </w:rPr>
      </w:pPr>
      <w:r>
        <w:rPr>
          <w:noProof/>
        </w:rPr>
        <w:t>в)</w:t>
      </w:r>
      <w:r>
        <w:rPr>
          <w:noProof/>
        </w:rPr>
        <w:tab/>
      </w:r>
      <w:r w:rsidRPr="00D80E1A">
        <w:rPr>
          <w:noProof/>
        </w:rPr>
        <w:t>мярката, за която е отправено уведомление, ще донесе ползи както за местните, така и за чуждестранните продукти;</w:t>
      </w:r>
    </w:p>
    <w:p w14:paraId="149FFB25" w14:textId="77777777" w:rsidR="004A0568" w:rsidRPr="00D80E1A" w:rsidRDefault="004A0568" w:rsidP="00D83661">
      <w:pPr>
        <w:tabs>
          <w:tab w:val="left" w:leader="dot" w:pos="9072"/>
        </w:tabs>
        <w:ind w:left="567"/>
        <w:rPr>
          <w:noProof/>
        </w:rPr>
      </w:pPr>
      <w:r w:rsidRPr="00D80E1A">
        <w:rPr>
          <w:noProof/>
        </w:rPr>
        <w:tab/>
      </w:r>
    </w:p>
    <w:p w14:paraId="58726659" w14:textId="77777777" w:rsidR="004A0568" w:rsidRPr="00D80E1A" w:rsidRDefault="004A0568" w:rsidP="004A0568">
      <w:pPr>
        <w:pStyle w:val="Point1"/>
        <w:rPr>
          <w:rFonts w:cs="Arial Unicode MS"/>
          <w:bCs/>
          <w:noProof/>
        </w:rPr>
      </w:pPr>
      <w:r>
        <w:rPr>
          <w:noProof/>
        </w:rPr>
        <w:t>г)</w:t>
      </w:r>
      <w:r>
        <w:rPr>
          <w:noProof/>
        </w:rPr>
        <w:tab/>
      </w:r>
      <w:r w:rsidRPr="00D80E1A">
        <w:rPr>
          <w:noProof/>
        </w:rPr>
        <w:t>мярката се финансира изцяло или само частично от таксата. Ако мярката се финансира само частично от таксата, посочете другите източници на финансиране на мярката и техния съответен дял;</w:t>
      </w:r>
    </w:p>
    <w:p w14:paraId="37CD4F1B" w14:textId="77777777" w:rsidR="004A0568" w:rsidRPr="00D80E1A" w:rsidRDefault="004A0568" w:rsidP="00D83661">
      <w:pPr>
        <w:tabs>
          <w:tab w:val="left" w:leader="dot" w:pos="9072"/>
        </w:tabs>
        <w:ind w:left="567"/>
        <w:rPr>
          <w:noProof/>
        </w:rPr>
      </w:pPr>
      <w:r w:rsidRPr="00D80E1A">
        <w:rPr>
          <w:noProof/>
        </w:rPr>
        <w:tab/>
      </w:r>
    </w:p>
    <w:p w14:paraId="5A60926D" w14:textId="77777777" w:rsidR="004A0568" w:rsidRPr="00D80E1A" w:rsidRDefault="004A0568" w:rsidP="004A0568">
      <w:pPr>
        <w:pStyle w:val="Point1"/>
        <w:rPr>
          <w:rFonts w:cs="Arial Unicode MS"/>
          <w:bCs/>
          <w:noProof/>
        </w:rPr>
      </w:pPr>
      <w:r>
        <w:rPr>
          <w:noProof/>
        </w:rPr>
        <w:t>д)</w:t>
      </w:r>
      <w:r>
        <w:rPr>
          <w:noProof/>
        </w:rPr>
        <w:tab/>
      </w:r>
      <w:r w:rsidRPr="00D80E1A">
        <w:rPr>
          <w:noProof/>
        </w:rPr>
        <w:t>с таксата, финансираща мярката, за която е отправено уведомление, се финансират и други мерки за помощ. Ако е така, посочете другите мерки за помощ, финансирани със съответния налог.</w:t>
      </w:r>
    </w:p>
    <w:p w14:paraId="45DE54B6" w14:textId="77777777" w:rsidR="004A0568" w:rsidRPr="00D80E1A" w:rsidRDefault="004A0568" w:rsidP="00D83661">
      <w:pPr>
        <w:tabs>
          <w:tab w:val="left" w:leader="dot" w:pos="9072"/>
        </w:tabs>
        <w:ind w:left="567"/>
        <w:rPr>
          <w:noProof/>
        </w:rPr>
      </w:pPr>
      <w:r w:rsidRPr="00D80E1A">
        <w:rPr>
          <w:noProof/>
        </w:rPr>
        <w:tab/>
      </w:r>
    </w:p>
    <w:p w14:paraId="7D64A048" w14:textId="77777777" w:rsidR="004A0568" w:rsidRPr="00D80E1A" w:rsidRDefault="004A0568" w:rsidP="004A0568">
      <w:pPr>
        <w:pStyle w:val="ManualHeading2"/>
        <w:rPr>
          <w:noProof/>
        </w:rPr>
      </w:pPr>
      <w:r w:rsidRPr="00D80E1A">
        <w:rPr>
          <w:noProof/>
        </w:rPr>
        <w:t>Раздел Б: Оценка на съвместимостта на помощта</w:t>
      </w:r>
    </w:p>
    <w:p w14:paraId="1865E604" w14:textId="77777777" w:rsidR="004A0568" w:rsidRPr="00D80E1A" w:rsidRDefault="004A0568" w:rsidP="004A0568">
      <w:pPr>
        <w:pStyle w:val="ManualHeading1"/>
        <w:rPr>
          <w:noProof/>
        </w:rPr>
      </w:pPr>
      <w:r w:rsidRPr="006F3EFC">
        <w:rPr>
          <w:noProof/>
        </w:rPr>
        <w:t>1.</w:t>
      </w:r>
      <w:r w:rsidRPr="006F3EFC">
        <w:rPr>
          <w:noProof/>
        </w:rPr>
        <w:tab/>
      </w:r>
      <w:r w:rsidRPr="00D80E1A">
        <w:rPr>
          <w:noProof/>
        </w:rPr>
        <w:t>Положително условие: помощта трябва да улеснява развитието на икономическа дейност</w:t>
      </w:r>
    </w:p>
    <w:p w14:paraId="1835E4AC" w14:textId="77777777" w:rsidR="004A0568" w:rsidRPr="00D80E1A" w:rsidRDefault="004A0568" w:rsidP="004A0568">
      <w:pPr>
        <w:pStyle w:val="ManualHeading2"/>
        <w:rPr>
          <w:noProof/>
        </w:rPr>
      </w:pPr>
      <w:r w:rsidRPr="006F3EFC">
        <w:rPr>
          <w:noProof/>
        </w:rPr>
        <w:t>1.1.</w:t>
      </w:r>
      <w:r w:rsidRPr="006F3EFC">
        <w:rPr>
          <w:noProof/>
        </w:rPr>
        <w:tab/>
      </w:r>
      <w:r w:rsidRPr="00D80E1A">
        <w:rPr>
          <w:noProof/>
        </w:rPr>
        <w:t>Принос към развитието на икономическа дейност</w:t>
      </w:r>
    </w:p>
    <w:p w14:paraId="66925D52" w14:textId="77777777" w:rsidR="004A0568" w:rsidRPr="00D80E1A" w:rsidRDefault="004A0568" w:rsidP="004A0568">
      <w:pPr>
        <w:rPr>
          <w:i/>
          <w:noProof/>
        </w:rPr>
      </w:pPr>
      <w:r w:rsidRPr="00D80E1A">
        <w:rPr>
          <w:i/>
          <w:noProof/>
        </w:rPr>
        <w:t xml:space="preserve">За да предоставите информацията в настоящия раздел, моля, вижте раздел 3.1.1 (точки 23—25) и раздели 4.9.1 и 4.9.2 от CEEAG. </w:t>
      </w:r>
    </w:p>
    <w:p w14:paraId="1812ED88" w14:textId="77777777" w:rsidR="004A0568" w:rsidRPr="00D80E1A" w:rsidRDefault="004A0568" w:rsidP="004A0568">
      <w:pPr>
        <w:pStyle w:val="ManualNumPar1"/>
        <w:rPr>
          <w:noProof/>
        </w:rPr>
      </w:pPr>
      <w:r w:rsidRPr="006F3EFC">
        <w:rPr>
          <w:noProof/>
        </w:rPr>
        <w:t>5.</w:t>
      </w:r>
      <w:r w:rsidRPr="006F3EFC">
        <w:rPr>
          <w:noProof/>
        </w:rPr>
        <w:tab/>
      </w:r>
      <w:r w:rsidRPr="00D80E1A">
        <w:rPr>
          <w:noProof/>
        </w:rPr>
        <w:t xml:space="preserve">В член 107, параграф 3, буква в) от Договора за функционирането на Европейския съюз (Договора) се предвижда, че Комисията може да обяви за съвместими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 Следователно съвместимата помощ съгласно тази разпоредба на договора трябва да допринася за развитието на определена икономическа дейност. </w:t>
      </w:r>
    </w:p>
    <w:p w14:paraId="292F2C9C" w14:textId="77777777" w:rsidR="004A0568" w:rsidRPr="00D80E1A" w:rsidRDefault="004A0568" w:rsidP="004A0568">
      <w:pPr>
        <w:pStyle w:val="Text1"/>
        <w:rPr>
          <w:noProof/>
        </w:rPr>
      </w:pPr>
      <w:r w:rsidRPr="00D80E1A">
        <w:rPr>
          <w:noProof/>
        </w:rPr>
        <w:lastRenderedPageBreak/>
        <w:t>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w:t>
      </w:r>
    </w:p>
    <w:p w14:paraId="11CF2AFA" w14:textId="77777777" w:rsidR="004A0568" w:rsidRPr="00D80E1A" w:rsidRDefault="004A0568" w:rsidP="004A0568">
      <w:pPr>
        <w:tabs>
          <w:tab w:val="left" w:leader="dot" w:pos="9072"/>
        </w:tabs>
        <w:ind w:left="567"/>
        <w:rPr>
          <w:noProof/>
        </w:rPr>
      </w:pPr>
      <w:r w:rsidRPr="00D80E1A">
        <w:rPr>
          <w:noProof/>
        </w:rPr>
        <w:tab/>
      </w:r>
    </w:p>
    <w:p w14:paraId="53B0652D" w14:textId="77777777" w:rsidR="004A0568" w:rsidRPr="00D80E1A" w:rsidRDefault="004A0568" w:rsidP="004A0568">
      <w:pPr>
        <w:pStyle w:val="ManualNumPar1"/>
        <w:rPr>
          <w:noProof/>
        </w:rPr>
      </w:pPr>
      <w:r w:rsidRPr="006F3EFC">
        <w:rPr>
          <w:noProof/>
        </w:rPr>
        <w:t>6.</w:t>
      </w:r>
      <w:r w:rsidRPr="006F3EFC">
        <w:rPr>
          <w:noProof/>
        </w:rPr>
        <w:tab/>
      </w:r>
      <w:r w:rsidRPr="00D80E1A">
        <w:rPr>
          <w:noProof/>
        </w:rPr>
        <w:t>За да се оцени съответствието с точка 25 от CEEAG, моля, „опишете 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w:t>
      </w:r>
    </w:p>
    <w:p w14:paraId="31265D92" w14:textId="77777777" w:rsidR="004A0568" w:rsidRPr="00D80E1A" w:rsidRDefault="004A0568" w:rsidP="004A0568">
      <w:pPr>
        <w:tabs>
          <w:tab w:val="left" w:leader="dot" w:pos="9072"/>
        </w:tabs>
        <w:ind w:left="567"/>
        <w:rPr>
          <w:noProof/>
        </w:rPr>
      </w:pPr>
      <w:r w:rsidRPr="00D80E1A">
        <w:rPr>
          <w:noProof/>
        </w:rPr>
        <w:tab/>
      </w:r>
    </w:p>
    <w:p w14:paraId="27E064EF" w14:textId="77777777" w:rsidR="004A0568" w:rsidRPr="00D80E1A" w:rsidRDefault="004A0568" w:rsidP="004A0568">
      <w:pPr>
        <w:pStyle w:val="ManualNumPar1"/>
        <w:rPr>
          <w:noProof/>
        </w:rPr>
      </w:pPr>
      <w:bookmarkStart w:id="3" w:name="_Hlk163739202"/>
      <w:r w:rsidRPr="006F3EFC">
        <w:rPr>
          <w:noProof/>
        </w:rPr>
        <w:t>7.</w:t>
      </w:r>
      <w:r w:rsidRPr="006F3EFC">
        <w:rPr>
          <w:noProof/>
        </w:rPr>
        <w:tab/>
      </w:r>
      <w:r w:rsidRPr="00D80E1A">
        <w:rPr>
          <w:noProof/>
        </w:rPr>
        <w:t>Освен това, моля, посочете до каква степен помощта е свързана с политиките, описани в точки 371 и 372 от CEEAG.</w:t>
      </w:r>
    </w:p>
    <w:bookmarkEnd w:id="3"/>
    <w:p w14:paraId="668CF5D2" w14:textId="77777777" w:rsidR="004A0568" w:rsidRPr="00D80E1A" w:rsidRDefault="004A0568" w:rsidP="004A0568">
      <w:pPr>
        <w:tabs>
          <w:tab w:val="left" w:leader="dot" w:pos="9072"/>
        </w:tabs>
        <w:ind w:left="567"/>
        <w:rPr>
          <w:noProof/>
        </w:rPr>
      </w:pPr>
      <w:r w:rsidRPr="00D80E1A">
        <w:rPr>
          <w:noProof/>
        </w:rPr>
        <w:tab/>
      </w:r>
    </w:p>
    <w:p w14:paraId="48BF60B1" w14:textId="77777777" w:rsidR="004A0568" w:rsidRPr="00D80E1A" w:rsidRDefault="004A0568" w:rsidP="004A0568">
      <w:pPr>
        <w:pStyle w:val="ManualNumPar1"/>
        <w:rPr>
          <w:noProof/>
        </w:rPr>
      </w:pPr>
      <w:r w:rsidRPr="006F3EFC">
        <w:rPr>
          <w:noProof/>
        </w:rPr>
        <w:t>8.</w:t>
      </w:r>
      <w:r w:rsidRPr="006F3EFC">
        <w:rPr>
          <w:noProof/>
        </w:rPr>
        <w:tab/>
      </w:r>
      <w:r w:rsidRPr="00D80E1A">
        <w:rPr>
          <w:noProof/>
        </w:rPr>
        <w:t>Моля, представете информация относно обхвата и подпомаганите дейности на мярката(мерките) за помощ, както е предвидено в точка 376 от CEEAG. Като правите това, моля, също така:</w:t>
      </w:r>
    </w:p>
    <w:p w14:paraId="70ED3340" w14:textId="77777777" w:rsidR="004A0568" w:rsidRPr="00D80E1A" w:rsidRDefault="004A0568" w:rsidP="004A0568">
      <w:pPr>
        <w:pStyle w:val="Point1"/>
        <w:rPr>
          <w:noProof/>
        </w:rPr>
      </w:pPr>
      <w:r>
        <w:rPr>
          <w:noProof/>
        </w:rPr>
        <w:t>а)</w:t>
      </w:r>
      <w:r>
        <w:rPr>
          <w:noProof/>
        </w:rPr>
        <w:tab/>
      </w:r>
      <w:r w:rsidRPr="00D80E1A">
        <w:rPr>
          <w:noProof/>
        </w:rPr>
        <w:t xml:space="preserve">да се уверите, че проектът се отнася до енергийна инфраструктура, определена в точка 19, подточка 36 от CEEAG; </w:t>
      </w:r>
    </w:p>
    <w:p w14:paraId="56D40CFE" w14:textId="77777777" w:rsidR="004A0568" w:rsidRPr="00D80E1A" w:rsidRDefault="004A0568" w:rsidP="004A0568">
      <w:pPr>
        <w:pStyle w:val="Point1"/>
        <w:rPr>
          <w:noProof/>
        </w:rPr>
      </w:pPr>
      <w:r>
        <w:rPr>
          <w:noProof/>
        </w:rPr>
        <w:t>б)</w:t>
      </w:r>
      <w:r>
        <w:rPr>
          <w:noProof/>
        </w:rPr>
        <w:tab/>
      </w:r>
      <w:r w:rsidRPr="00D80E1A">
        <w:rPr>
          <w:noProof/>
        </w:rPr>
        <w:t>да се уверите, че проектът не включва специална инфраструктура и/или друга енергийна инфраструктура, комбинирани с дейности по производство и/или потребление;</w:t>
      </w:r>
    </w:p>
    <w:p w14:paraId="20035819" w14:textId="77777777" w:rsidR="004A0568" w:rsidRPr="00D80E1A" w:rsidRDefault="004A0568" w:rsidP="004A0568">
      <w:pPr>
        <w:pStyle w:val="Point1"/>
        <w:rPr>
          <w:noProof/>
        </w:rPr>
      </w:pPr>
      <w:r>
        <w:rPr>
          <w:noProof/>
        </w:rPr>
        <w:t>в)</w:t>
      </w:r>
      <w:r>
        <w:rPr>
          <w:noProof/>
        </w:rPr>
        <w:tab/>
      </w:r>
      <w:r w:rsidRPr="00D80E1A">
        <w:rPr>
          <w:noProof/>
        </w:rPr>
        <w:t xml:space="preserve">Посочете какъв вид разходи ще бъдат подкрепени с мярката: инвестиционни или оперативни разходи; </w:t>
      </w:r>
    </w:p>
    <w:p w14:paraId="3B57792B" w14:textId="77777777" w:rsidR="004A0568" w:rsidRPr="00D80E1A" w:rsidRDefault="004A0568" w:rsidP="004A0568">
      <w:pPr>
        <w:pStyle w:val="Point1"/>
        <w:rPr>
          <w:noProof/>
        </w:rPr>
      </w:pPr>
      <w:r>
        <w:rPr>
          <w:noProof/>
        </w:rPr>
        <w:t>г)</w:t>
      </w:r>
      <w:r>
        <w:rPr>
          <w:noProof/>
        </w:rPr>
        <w:tab/>
      </w:r>
      <w:r w:rsidRPr="00D80E1A">
        <w:rPr>
          <w:noProof/>
        </w:rPr>
        <w:t xml:space="preserve">в случай че мярката ще покрие оперативните разходи, докажете, че тези разходи не могат да бъдат възстановени от ползвателите на мрежата и че те не са свързани с невъзстановимите разходи, както и че оперативната помощ води до промяна в поведението, която позволява да бъдат постигнати целите за сигурност на доставките или опазване на околната среда. </w:t>
      </w:r>
    </w:p>
    <w:p w14:paraId="25D04868" w14:textId="77777777" w:rsidR="004A0568" w:rsidRPr="00D80E1A" w:rsidRDefault="004A0568" w:rsidP="004A0568">
      <w:pPr>
        <w:tabs>
          <w:tab w:val="left" w:leader="dot" w:pos="9072"/>
        </w:tabs>
        <w:ind w:left="567"/>
        <w:rPr>
          <w:noProof/>
        </w:rPr>
      </w:pPr>
      <w:r w:rsidRPr="00D80E1A">
        <w:rPr>
          <w:noProof/>
        </w:rPr>
        <w:tab/>
      </w:r>
    </w:p>
    <w:p w14:paraId="427672D5" w14:textId="77777777" w:rsidR="004A0568" w:rsidRPr="00D80E1A" w:rsidRDefault="004A0568" w:rsidP="004A0568">
      <w:pPr>
        <w:pStyle w:val="ManualHeading2"/>
        <w:rPr>
          <w:noProof/>
        </w:rPr>
      </w:pPr>
      <w:r w:rsidRPr="006F3EFC">
        <w:rPr>
          <w:noProof/>
        </w:rPr>
        <w:t>1.2.</w:t>
      </w:r>
      <w:r w:rsidRPr="006F3EFC">
        <w:rPr>
          <w:noProof/>
        </w:rPr>
        <w:tab/>
      </w:r>
      <w:r w:rsidRPr="00D80E1A">
        <w:rPr>
          <w:noProof/>
        </w:rPr>
        <w:t>Стимулиращ ефект</w:t>
      </w:r>
    </w:p>
    <w:p w14:paraId="55201FEE" w14:textId="77777777" w:rsidR="004A0568" w:rsidRPr="00D80E1A" w:rsidRDefault="004A0568" w:rsidP="004A0568">
      <w:pPr>
        <w:rPr>
          <w:i/>
          <w:noProof/>
        </w:rPr>
      </w:pPr>
      <w:r w:rsidRPr="00D80E1A">
        <w:rPr>
          <w:i/>
          <w:noProof/>
        </w:rPr>
        <w:t xml:space="preserve">За да предоставите информацията в настоящия раздел, моля, вижте раздел 3.1.2 (точки 26—32) от CEEAG. </w:t>
      </w:r>
    </w:p>
    <w:p w14:paraId="4C75E366" w14:textId="77777777" w:rsidR="004A0568" w:rsidRPr="00D80E1A" w:rsidRDefault="004A0568" w:rsidP="004A0568">
      <w:pPr>
        <w:pStyle w:val="ManualNumPar1"/>
        <w:rPr>
          <w:noProof/>
        </w:rPr>
      </w:pPr>
      <w:r w:rsidRPr="006F3EFC">
        <w:rPr>
          <w:noProof/>
        </w:rPr>
        <w:t>9.</w:t>
      </w:r>
      <w:r w:rsidRPr="006F3EFC">
        <w:rPr>
          <w:noProof/>
        </w:rPr>
        <w:tab/>
      </w:r>
      <w:r w:rsidRPr="00D80E1A">
        <w:rPr>
          <w:noProof/>
        </w:rPr>
        <w:t xml:space="preserve">Помощта може да се смята за улесняваща дадена икономическа дейност само ако има стимулиращ ефект. За да се оцени съответствието с точка 26 от CEEAG, моля, обяснете как мярката(мерките) </w:t>
      </w:r>
      <w:r w:rsidRPr="00D80E1A">
        <w:rPr>
          <w:i/>
          <w:noProof/>
        </w:rPr>
        <w:t>„насърчава(т) бенефициера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w:t>
      </w:r>
      <w:r w:rsidRPr="00D80E1A">
        <w:rPr>
          <w:noProof/>
        </w:rPr>
        <w:t>.</w:t>
      </w:r>
      <w:r w:rsidRPr="00D80E1A">
        <w:rPr>
          <w:i/>
          <w:noProof/>
        </w:rPr>
        <w:t xml:space="preserve"> </w:t>
      </w:r>
    </w:p>
    <w:p w14:paraId="61A19625" w14:textId="77777777" w:rsidR="004A0568" w:rsidRPr="00D80E1A" w:rsidRDefault="004A0568" w:rsidP="004A0568">
      <w:pPr>
        <w:tabs>
          <w:tab w:val="left" w:leader="dot" w:pos="9072"/>
        </w:tabs>
        <w:ind w:left="567"/>
        <w:rPr>
          <w:noProof/>
        </w:rPr>
      </w:pPr>
      <w:bookmarkStart w:id="4" w:name="_Hlk163740440"/>
      <w:r w:rsidRPr="00D80E1A">
        <w:rPr>
          <w:noProof/>
        </w:rPr>
        <w:tab/>
      </w:r>
      <w:bookmarkEnd w:id="4"/>
    </w:p>
    <w:p w14:paraId="0F09FE55" w14:textId="77777777" w:rsidR="004A0568" w:rsidRPr="00D80E1A" w:rsidRDefault="004A0568" w:rsidP="004A0568">
      <w:pPr>
        <w:pStyle w:val="ManualNumPar1"/>
        <w:rPr>
          <w:noProof/>
        </w:rPr>
      </w:pPr>
      <w:r w:rsidRPr="006F3EFC">
        <w:rPr>
          <w:noProof/>
        </w:rPr>
        <w:lastRenderedPageBreak/>
        <w:t>10.</w:t>
      </w:r>
      <w:r w:rsidRPr="006F3EFC">
        <w:rPr>
          <w:noProof/>
        </w:rPr>
        <w:tab/>
      </w:r>
      <w:r w:rsidRPr="00D80E1A">
        <w:rPr>
          <w:noProof/>
        </w:rPr>
        <w:t xml:space="preserve">За да се оцени съответствието с точка 27 от CEEAG, моля, представете информация, която да потвърди, че </w:t>
      </w:r>
      <w:r w:rsidRPr="00D80E1A">
        <w:rPr>
          <w:noProof/>
          <w:shd w:val="clear" w:color="auto" w:fill="FFFFFF"/>
        </w:rPr>
        <w:t>с помощта не се подпомагат разходи за дейност, която даден бенефициер така или иначе би извършил, и не се компенсира обичайният търговски риск за дадена икономическа дейност</w:t>
      </w:r>
      <w:r w:rsidRPr="00D80E1A">
        <w:rPr>
          <w:rStyle w:val="FootnoteReference"/>
          <w:noProof/>
        </w:rPr>
        <w:footnoteReference w:id="3"/>
      </w:r>
      <w:r w:rsidRPr="00D80E1A">
        <w:rPr>
          <w:i/>
          <w:noProof/>
        </w:rPr>
        <w:t xml:space="preserve">. </w:t>
      </w:r>
    </w:p>
    <w:p w14:paraId="0D6EC425" w14:textId="77777777" w:rsidR="004A0568" w:rsidRPr="00D80E1A" w:rsidRDefault="004A0568" w:rsidP="004A0568">
      <w:pPr>
        <w:tabs>
          <w:tab w:val="left" w:leader="dot" w:pos="9072"/>
        </w:tabs>
        <w:ind w:left="567"/>
        <w:rPr>
          <w:noProof/>
        </w:rPr>
      </w:pPr>
      <w:r w:rsidRPr="00D80E1A">
        <w:rPr>
          <w:noProof/>
        </w:rPr>
        <w:tab/>
      </w:r>
    </w:p>
    <w:p w14:paraId="6D677AEF" w14:textId="77777777" w:rsidR="004A0568" w:rsidRPr="00D80E1A" w:rsidRDefault="004A0568" w:rsidP="004A0568">
      <w:pPr>
        <w:pStyle w:val="ManualNumPar1"/>
        <w:rPr>
          <w:noProof/>
        </w:rPr>
      </w:pPr>
      <w:r w:rsidRPr="006F3EFC">
        <w:rPr>
          <w:noProof/>
        </w:rPr>
        <w:t>11.</w:t>
      </w:r>
      <w:r w:rsidRPr="006F3EFC">
        <w:rPr>
          <w:noProof/>
        </w:rPr>
        <w:tab/>
      </w:r>
      <w:r w:rsidRPr="00D80E1A">
        <w:rPr>
          <w:noProof/>
        </w:rPr>
        <w:t xml:space="preserve">За да се докаже наличието на стимулиращ ефект, в точка 28 от CEEAG се изисква да бъдат посочени както фактическият сценарий, така и вероятният съпоставителен сценарий при липса на помощ. Както е обяснено в точка 52, по отношение на помощите за енергийна инфраструктура се приема, че съпоставителният сценарий представлява ситуация, в която проектът не би се осъществил. </w:t>
      </w:r>
    </w:p>
    <w:p w14:paraId="35E40535" w14:textId="77777777" w:rsidR="004A0568" w:rsidRPr="00D80E1A" w:rsidRDefault="004A0568" w:rsidP="004A0568">
      <w:pPr>
        <w:pStyle w:val="Point1"/>
        <w:rPr>
          <w:noProof/>
        </w:rPr>
      </w:pPr>
      <w:r>
        <w:rPr>
          <w:noProof/>
        </w:rPr>
        <w:t>а)</w:t>
      </w:r>
      <w:r>
        <w:rPr>
          <w:noProof/>
        </w:rPr>
        <w:tab/>
      </w:r>
      <w:r w:rsidRPr="00D80E1A">
        <w:rPr>
          <w:noProof/>
        </w:rPr>
        <w:t>моля, представете подробно описание на фактическия сценарий. В случай че схемите обхващат различни референтни проекти</w:t>
      </w:r>
      <w:r w:rsidRPr="00D80E1A">
        <w:rPr>
          <w:rStyle w:val="FootnoteReference"/>
          <w:noProof/>
          <w:lang w:eastAsia="en-GB"/>
        </w:rPr>
        <w:footnoteReference w:id="4"/>
      </w:r>
      <w:r w:rsidRPr="00D80E1A">
        <w:rPr>
          <w:noProof/>
        </w:rPr>
        <w:t>, представете подробно описание на фактическия сценарий за всеки референтен проект;</w:t>
      </w:r>
    </w:p>
    <w:p w14:paraId="07A888C4" w14:textId="77777777" w:rsidR="004A0568" w:rsidRPr="00D80E1A" w:rsidRDefault="004A0568" w:rsidP="004A0568">
      <w:pPr>
        <w:tabs>
          <w:tab w:val="left" w:leader="dot" w:pos="9072"/>
        </w:tabs>
        <w:ind w:left="567"/>
        <w:rPr>
          <w:noProof/>
        </w:rPr>
      </w:pPr>
      <w:r w:rsidRPr="00D80E1A">
        <w:rPr>
          <w:noProof/>
        </w:rPr>
        <w:tab/>
      </w:r>
    </w:p>
    <w:p w14:paraId="679377C1" w14:textId="77777777" w:rsidR="004A0568" w:rsidRPr="00D80E1A" w:rsidRDefault="004A0568" w:rsidP="004A0568">
      <w:pPr>
        <w:pStyle w:val="Point1"/>
        <w:rPr>
          <w:noProof/>
        </w:rPr>
      </w:pPr>
      <w:r>
        <w:rPr>
          <w:noProof/>
        </w:rPr>
        <w:t>б)</w:t>
      </w:r>
      <w:r>
        <w:rPr>
          <w:noProof/>
        </w:rPr>
        <w:tab/>
      </w:r>
      <w:r w:rsidRPr="00D80E1A">
        <w:rPr>
          <w:noProof/>
        </w:rPr>
        <w:t>доколкото мярката не е схема за помощ, моля, приложете към настоящия формуляр за уведомление всякакви официални документи на управителния съвет, оценки на риска, финансов доклад, вътрешни бизнес планове, експертни становища и други проучвания, свързани с оценявания проект, документи, съдържащи информация за прогнозното търсене, прогнози за разходите, финансови прогнози, документи, представени на инвестиционен комитет, които се отнасят до инвестиционни/оперативни сценарии, или документи, предоставени на финансовите институции, както е предвидено в точка 28, бележка под линия 39 от CEEAG.</w:t>
      </w:r>
    </w:p>
    <w:p w14:paraId="1F661BEE" w14:textId="77777777" w:rsidR="004A0568" w:rsidRPr="00D80E1A" w:rsidRDefault="004A0568" w:rsidP="004A0568">
      <w:pPr>
        <w:pStyle w:val="Text1"/>
        <w:rPr>
          <w:noProof/>
        </w:rPr>
      </w:pPr>
      <w:r w:rsidRPr="00D80E1A">
        <w:rPr>
          <w:noProof/>
        </w:rPr>
        <w:t>Обърнете внимание, че тези документи трябва да датират от процеса на вземане на решения относно инвестицията/операцията.</w:t>
      </w:r>
    </w:p>
    <w:p w14:paraId="2B4A33C2" w14:textId="77777777" w:rsidR="004A0568" w:rsidRPr="00D80E1A" w:rsidRDefault="004A0568" w:rsidP="004A0568">
      <w:pPr>
        <w:pStyle w:val="Text1"/>
        <w:rPr>
          <w:noProof/>
        </w:rPr>
      </w:pPr>
      <w:r w:rsidRPr="00D80E1A">
        <w:rPr>
          <w:noProof/>
        </w:rPr>
        <w:t>Ако към формуляра за уведомление са приложени такива документи, моля, по-долу представете списък с тези документи, като посочите автора, датата, на която са изготвени, и контекста, в който са използвани.</w:t>
      </w:r>
    </w:p>
    <w:p w14:paraId="58B05917" w14:textId="77777777" w:rsidR="004A0568" w:rsidRPr="00D80E1A" w:rsidRDefault="004A0568" w:rsidP="004A0568">
      <w:pPr>
        <w:tabs>
          <w:tab w:val="left" w:leader="dot" w:pos="9072"/>
        </w:tabs>
        <w:ind w:left="567"/>
        <w:rPr>
          <w:noProof/>
        </w:rPr>
      </w:pPr>
      <w:r w:rsidRPr="00D80E1A">
        <w:rPr>
          <w:noProof/>
        </w:rPr>
        <w:tab/>
      </w:r>
    </w:p>
    <w:p w14:paraId="0056A95E" w14:textId="77777777" w:rsidR="004A0568" w:rsidRPr="00D80E1A" w:rsidRDefault="004A0568" w:rsidP="004A0568">
      <w:pPr>
        <w:pStyle w:val="ManualNumPar1"/>
        <w:rPr>
          <w:noProof/>
        </w:rPr>
      </w:pPr>
      <w:r w:rsidRPr="006F3EFC">
        <w:rPr>
          <w:noProof/>
        </w:rPr>
        <w:t>12.</w:t>
      </w:r>
      <w:r w:rsidRPr="006F3EFC">
        <w:rPr>
          <w:noProof/>
        </w:rPr>
        <w:tab/>
      </w:r>
      <w:r w:rsidRPr="00D80E1A">
        <w:rPr>
          <w:noProof/>
        </w:rPr>
        <w:t>За да докажете съответствие с точки 29 и 31 от CEEAG:</w:t>
      </w:r>
    </w:p>
    <w:p w14:paraId="17AC1EBE" w14:textId="77777777" w:rsidR="004A0568" w:rsidRPr="00D80E1A" w:rsidRDefault="004A0568" w:rsidP="004A0568">
      <w:pPr>
        <w:pStyle w:val="Point1"/>
        <w:rPr>
          <w:noProof/>
        </w:rPr>
      </w:pPr>
      <w:r>
        <w:rPr>
          <w:noProof/>
        </w:rPr>
        <w:t>а)</w:t>
      </w:r>
      <w:r>
        <w:rPr>
          <w:noProof/>
        </w:rPr>
        <w:tab/>
      </w:r>
      <w:r w:rsidRPr="00D80E1A">
        <w:rPr>
          <w:noProof/>
        </w:rPr>
        <w:t>моля, потвърдете, че започването на работата по проекта или дейността не е настъпило преди бенефициерът да кандидатства за помощ пред националните органи;</w:t>
      </w:r>
    </w:p>
    <w:p w14:paraId="41241D37" w14:textId="77777777" w:rsidR="004A0568" w:rsidRPr="00D80E1A" w:rsidRDefault="004A0568" w:rsidP="004A0568">
      <w:pPr>
        <w:tabs>
          <w:tab w:val="left" w:leader="dot" w:pos="9072"/>
        </w:tabs>
        <w:ind w:left="567"/>
        <w:rPr>
          <w:noProof/>
        </w:rPr>
      </w:pPr>
      <w:r w:rsidRPr="00D80E1A">
        <w:rPr>
          <w:noProof/>
        </w:rPr>
        <w:tab/>
      </w:r>
    </w:p>
    <w:p w14:paraId="2181A60C" w14:textId="77777777" w:rsidR="004A0568" w:rsidRPr="00D80E1A" w:rsidRDefault="004A0568" w:rsidP="004A0568">
      <w:pPr>
        <w:pStyle w:val="Text1"/>
        <w:rPr>
          <w:i/>
          <w:iCs/>
          <w:noProof/>
        </w:rPr>
      </w:pPr>
      <w:r w:rsidRPr="00D80E1A">
        <w:rPr>
          <w:i/>
          <w:noProof/>
        </w:rPr>
        <w:t>ИЛИ</w:t>
      </w:r>
    </w:p>
    <w:p w14:paraId="05CBE8F7" w14:textId="77777777" w:rsidR="004A0568" w:rsidRPr="00D80E1A" w:rsidRDefault="004A0568" w:rsidP="004A0568">
      <w:pPr>
        <w:pStyle w:val="Point1"/>
        <w:rPr>
          <w:noProof/>
        </w:rPr>
      </w:pPr>
      <w:r>
        <w:rPr>
          <w:noProof/>
        </w:rPr>
        <w:lastRenderedPageBreak/>
        <w:t>б)</w:t>
      </w:r>
      <w:r>
        <w:rPr>
          <w:noProof/>
        </w:rPr>
        <w:tab/>
      </w:r>
      <w:r w:rsidRPr="00D80E1A">
        <w:rPr>
          <w:noProof/>
        </w:rPr>
        <w:t xml:space="preserve">за проекти, започнали преди подаването на заявлението за помощ, моля, докажете, че проектът попада в един от изключителните случаи, предвидени в точка 31 от CEEAG (букви а), б) или в). </w:t>
      </w:r>
    </w:p>
    <w:p w14:paraId="7AB4ED98" w14:textId="77777777" w:rsidR="004A0568" w:rsidRPr="00D80E1A" w:rsidRDefault="004A0568" w:rsidP="004A0568">
      <w:pPr>
        <w:tabs>
          <w:tab w:val="left" w:leader="dot" w:pos="9072"/>
        </w:tabs>
        <w:ind w:left="567"/>
        <w:rPr>
          <w:noProof/>
        </w:rPr>
      </w:pPr>
      <w:r w:rsidRPr="00D80E1A">
        <w:rPr>
          <w:noProof/>
        </w:rPr>
        <w:tab/>
      </w:r>
    </w:p>
    <w:p w14:paraId="0A0BE452" w14:textId="77777777" w:rsidR="004A0568" w:rsidRPr="00D80E1A" w:rsidRDefault="004A0568" w:rsidP="004A0568">
      <w:pPr>
        <w:pStyle w:val="ManualNumPar1"/>
        <w:rPr>
          <w:noProof/>
        </w:rPr>
      </w:pPr>
      <w:r w:rsidRPr="006F3EFC">
        <w:rPr>
          <w:noProof/>
        </w:rPr>
        <w:t>13.</w:t>
      </w:r>
      <w:r w:rsidRPr="006F3EFC">
        <w:rPr>
          <w:noProof/>
        </w:rPr>
        <w:tab/>
      </w:r>
      <w:r w:rsidRPr="00D80E1A">
        <w:rPr>
          <w:noProof/>
        </w:rP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0542DA43" w14:textId="77777777" w:rsidR="004A0568" w:rsidRPr="00D80E1A" w:rsidRDefault="004A0568" w:rsidP="004A0568">
      <w:pPr>
        <w:tabs>
          <w:tab w:val="left" w:leader="dot" w:pos="9072"/>
        </w:tabs>
        <w:ind w:left="567"/>
        <w:rPr>
          <w:noProof/>
        </w:rPr>
      </w:pPr>
      <w:r w:rsidRPr="00D80E1A">
        <w:rPr>
          <w:noProof/>
        </w:rPr>
        <w:tab/>
      </w:r>
    </w:p>
    <w:p w14:paraId="70BBDFDA" w14:textId="77777777" w:rsidR="004A0568" w:rsidRPr="00D80E1A" w:rsidRDefault="004A0568" w:rsidP="004A0568">
      <w:pPr>
        <w:pStyle w:val="ManualNumPar1"/>
        <w:rPr>
          <w:noProof/>
        </w:rPr>
      </w:pPr>
      <w:r w:rsidRPr="006F3EFC">
        <w:rPr>
          <w:noProof/>
        </w:rPr>
        <w:t>14.</w:t>
      </w:r>
      <w:r w:rsidRPr="006F3EFC">
        <w:rPr>
          <w:noProof/>
        </w:rPr>
        <w:tab/>
      </w:r>
      <w:r w:rsidRPr="00D80E1A">
        <w:rPr>
          <w:noProof/>
        </w:rPr>
        <w:t>За да докажете, че е спазена точка 32 от CEEAG, моля, посочете дали има стандарти на Съюза</w:t>
      </w:r>
      <w:r w:rsidRPr="00D80E1A">
        <w:rPr>
          <w:rStyle w:val="FootnoteReference"/>
          <w:noProof/>
          <w:lang w:eastAsia="en-GB"/>
        </w:rPr>
        <w:footnoteReference w:id="5"/>
      </w:r>
      <w:r w:rsidRPr="00D80E1A">
        <w:rPr>
          <w:noProof/>
        </w:rPr>
        <w:t>, приложими към мярката(мерките), за която(ито) е отправено уведомление, задължителни национални стандарти, които са по-строги или по-амбициозни от съответните стандарти на Съюза, или задължителни национални стандарти, които са приети при липса на стандарти на Съюза. В този контекст, моля, представете информация, за да докажете стимулиращия ефект.</w:t>
      </w:r>
    </w:p>
    <w:p w14:paraId="7287B224" w14:textId="77777777" w:rsidR="004A0568" w:rsidRPr="00D80E1A" w:rsidRDefault="004A0568" w:rsidP="004A0568">
      <w:pPr>
        <w:tabs>
          <w:tab w:val="left" w:leader="dot" w:pos="9072"/>
        </w:tabs>
        <w:ind w:left="567"/>
        <w:rPr>
          <w:noProof/>
        </w:rPr>
      </w:pPr>
      <w:bookmarkStart w:id="5" w:name="_Hlk163740922"/>
      <w:r w:rsidRPr="00D80E1A">
        <w:rPr>
          <w:noProof/>
        </w:rPr>
        <w:tab/>
      </w:r>
      <w:bookmarkEnd w:id="5"/>
    </w:p>
    <w:p w14:paraId="5ACA0A55" w14:textId="77777777" w:rsidR="004A0568" w:rsidRPr="00D80E1A" w:rsidRDefault="004A0568" w:rsidP="004A0568">
      <w:pPr>
        <w:pStyle w:val="ManualNumPar1"/>
        <w:rPr>
          <w:noProof/>
        </w:rPr>
      </w:pPr>
      <w:r w:rsidRPr="006F3EFC">
        <w:rPr>
          <w:noProof/>
        </w:rPr>
        <w:t>15.</w:t>
      </w:r>
      <w:r w:rsidRPr="006F3EFC">
        <w:rPr>
          <w:noProof/>
        </w:rPr>
        <w:tab/>
      </w:r>
      <w:r w:rsidRPr="00D80E1A">
        <w:rPr>
          <w:noProof/>
        </w:rPr>
        <w:t xml:space="preserve">В случай че съответният стандарт на Съюза вече е приет, но още не е влязъл в сила, моля,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 </w:t>
      </w:r>
    </w:p>
    <w:p w14:paraId="13FB5771" w14:textId="77777777" w:rsidR="004A0568" w:rsidRPr="00D80E1A" w:rsidRDefault="004A0568" w:rsidP="004A0568">
      <w:pPr>
        <w:tabs>
          <w:tab w:val="left" w:leader="dot" w:pos="9072"/>
        </w:tabs>
        <w:ind w:left="567"/>
        <w:rPr>
          <w:noProof/>
        </w:rPr>
      </w:pPr>
      <w:r w:rsidRPr="00D80E1A">
        <w:rPr>
          <w:noProof/>
        </w:rPr>
        <w:tab/>
      </w:r>
    </w:p>
    <w:p w14:paraId="2C56477E" w14:textId="77777777" w:rsidR="004A0568" w:rsidRPr="00D80E1A" w:rsidRDefault="004A0568" w:rsidP="004A0568">
      <w:pPr>
        <w:pStyle w:val="ManualHeading2"/>
        <w:rPr>
          <w:noProof/>
        </w:rPr>
      </w:pPr>
      <w:r w:rsidRPr="006F3EFC">
        <w:rPr>
          <w:noProof/>
        </w:rPr>
        <w:t>1.3.</w:t>
      </w:r>
      <w:r w:rsidRPr="006F3EFC">
        <w:rPr>
          <w:noProof/>
        </w:rPr>
        <w:tab/>
      </w:r>
      <w:r w:rsidRPr="00D80E1A">
        <w:rPr>
          <w:noProof/>
        </w:rPr>
        <w:t>Ненарушаване на приложими разпоредби на правото на Съюза</w:t>
      </w:r>
    </w:p>
    <w:p w14:paraId="05018485" w14:textId="77777777" w:rsidR="004A0568" w:rsidRPr="00D80E1A" w:rsidRDefault="004A0568" w:rsidP="004A0568">
      <w:pPr>
        <w:rPr>
          <w:i/>
          <w:noProof/>
        </w:rPr>
      </w:pPr>
      <w:r w:rsidRPr="00D80E1A">
        <w:rPr>
          <w:i/>
          <w:noProof/>
        </w:rPr>
        <w:t xml:space="preserve">За да предоставите информацията в настоящия раздел, моля, вижте раздел 3.1.3 (точка 33 от CEEAG). </w:t>
      </w:r>
    </w:p>
    <w:p w14:paraId="26458A54" w14:textId="77777777" w:rsidR="004A0568" w:rsidRPr="00D80E1A" w:rsidRDefault="004A0568" w:rsidP="004A0568">
      <w:pPr>
        <w:pStyle w:val="ManualNumPar1"/>
        <w:rPr>
          <w:noProof/>
        </w:rPr>
      </w:pPr>
      <w:r w:rsidRPr="006F3EFC">
        <w:rPr>
          <w:noProof/>
        </w:rPr>
        <w:t>16.</w:t>
      </w:r>
      <w:r w:rsidRPr="006F3EFC">
        <w:rPr>
          <w:noProof/>
        </w:rPr>
        <w:tab/>
      </w:r>
      <w:r w:rsidRPr="00D80E1A">
        <w:rPr>
          <w:noProof/>
        </w:rPr>
        <w:t xml:space="preserve">Моля, представете информация, с която да потвърдите спазването на съответните разпоредби на правото на ЕС в съответствие с точка 33 от CEEAG. </w:t>
      </w:r>
    </w:p>
    <w:p w14:paraId="54D89234" w14:textId="77777777" w:rsidR="004A0568" w:rsidRPr="00D80E1A" w:rsidRDefault="004A0568" w:rsidP="004A0568">
      <w:pPr>
        <w:tabs>
          <w:tab w:val="left" w:leader="dot" w:pos="9072"/>
        </w:tabs>
        <w:ind w:left="567"/>
        <w:rPr>
          <w:noProof/>
          <w:color w:val="000000"/>
        </w:rPr>
      </w:pPr>
      <w:r w:rsidRPr="00D80E1A">
        <w:rPr>
          <w:noProof/>
        </w:rPr>
        <w:tab/>
      </w:r>
    </w:p>
    <w:p w14:paraId="136DBEFE" w14:textId="77777777" w:rsidR="004A0568" w:rsidRPr="00D80E1A" w:rsidRDefault="004A0568" w:rsidP="004A0568">
      <w:pPr>
        <w:pStyle w:val="ManualNumPar1"/>
        <w:rPr>
          <w:i/>
          <w:iCs/>
          <w:noProof/>
          <w:color w:val="000000"/>
        </w:rPr>
      </w:pPr>
      <w:r w:rsidRPr="006F3EFC">
        <w:rPr>
          <w:noProof/>
        </w:rPr>
        <w:t>17.</w:t>
      </w:r>
      <w:r w:rsidRPr="006F3EFC">
        <w:rPr>
          <w:noProof/>
        </w:rPr>
        <w:tab/>
      </w:r>
      <w:r w:rsidRPr="00D80E1A">
        <w:rPr>
          <w:noProof/>
        </w:rPr>
        <w:t>Ако за финансирането на мярката(мерките) се използва налог, моля, пояснете дали е необходимо да се извърши оценка на съответствието с членове 30 и 110 от Договора. При положителен отговор, моля, покажете как мярката съответства на разпоредбите на членове 30 и 110 от Договора.</w:t>
      </w:r>
      <w:r w:rsidRPr="00D80E1A">
        <w:rPr>
          <w:i/>
          <w:noProof/>
        </w:rPr>
        <w:t xml:space="preserve"> </w:t>
      </w:r>
      <w:r w:rsidRPr="00D80E1A">
        <w:rPr>
          <w:noProof/>
        </w:rPr>
        <w:t xml:space="preserve">В този контекст може да се посочи информацията, предоставена във въпрос 4,2. по-горе, когато </w:t>
      </w:r>
      <w:r w:rsidRPr="00D80E1A">
        <w:rPr>
          <w:noProof/>
        </w:rPr>
        <w:lastRenderedPageBreak/>
        <w:t>мярката(мерките), за която(ито) е отправено уведомление, се финансира(т) чрез такса.</w:t>
      </w:r>
    </w:p>
    <w:p w14:paraId="7444D18A" w14:textId="77777777" w:rsidR="004A0568" w:rsidRPr="00D80E1A" w:rsidRDefault="004A0568" w:rsidP="004A0568">
      <w:pPr>
        <w:tabs>
          <w:tab w:val="left" w:leader="dot" w:pos="9072"/>
        </w:tabs>
        <w:ind w:left="360"/>
        <w:rPr>
          <w:noProof/>
          <w:color w:val="000000"/>
        </w:rPr>
      </w:pPr>
      <w:r w:rsidRPr="00D80E1A">
        <w:rPr>
          <w:noProof/>
        </w:rPr>
        <w:tab/>
      </w:r>
    </w:p>
    <w:p w14:paraId="0F278EFA" w14:textId="77777777" w:rsidR="004A0568" w:rsidRPr="00D80E1A" w:rsidRDefault="004A0568" w:rsidP="004A0568">
      <w:pPr>
        <w:pStyle w:val="ManualHeading1"/>
        <w:rPr>
          <w:noProof/>
        </w:rPr>
      </w:pPr>
      <w:r w:rsidRPr="006F3EFC">
        <w:rPr>
          <w:noProof/>
        </w:rPr>
        <w:t>2.</w:t>
      </w:r>
      <w:r w:rsidRPr="006F3EFC">
        <w:rPr>
          <w:noProof/>
        </w:rPr>
        <w:tab/>
      </w:r>
      <w:r w:rsidRPr="00D80E1A">
        <w:rPr>
          <w:noProof/>
        </w:rPr>
        <w:t>Отрицателно условие: помощта не може да нарушава неправомерно условията на търговия по начин, който да противоречи на общия интерес</w:t>
      </w:r>
    </w:p>
    <w:p w14:paraId="7BA4B966" w14:textId="77777777" w:rsidR="004A0568" w:rsidRPr="00D80E1A" w:rsidRDefault="004A0568" w:rsidP="004A0568">
      <w:pPr>
        <w:pStyle w:val="ManualHeading2"/>
        <w:rPr>
          <w:noProof/>
        </w:rPr>
      </w:pPr>
      <w:r w:rsidRPr="006F3EFC">
        <w:rPr>
          <w:noProof/>
        </w:rPr>
        <w:t>2.1.</w:t>
      </w:r>
      <w:r w:rsidRPr="006F3EFC">
        <w:rPr>
          <w:noProof/>
        </w:rPr>
        <w:tab/>
      </w:r>
      <w:r w:rsidRPr="00D80E1A">
        <w:rPr>
          <w:noProof/>
        </w:rPr>
        <w:t>Свеждане до минимум на нарушаването на конкуренцията и търговията</w:t>
      </w:r>
    </w:p>
    <w:p w14:paraId="7969812D" w14:textId="77777777" w:rsidR="004A0568" w:rsidRPr="00D80E1A" w:rsidRDefault="004A0568" w:rsidP="004A0568">
      <w:pPr>
        <w:pStyle w:val="ManualHeading3"/>
        <w:rPr>
          <w:noProof/>
        </w:rPr>
      </w:pPr>
      <w:r w:rsidRPr="006F3EFC">
        <w:rPr>
          <w:noProof/>
        </w:rPr>
        <w:t>2.1.1.</w:t>
      </w:r>
      <w:r w:rsidRPr="006F3EFC">
        <w:rPr>
          <w:noProof/>
        </w:rPr>
        <w:tab/>
      </w:r>
      <w:r w:rsidRPr="00D80E1A">
        <w:rPr>
          <w:noProof/>
        </w:rPr>
        <w:t>Необходимостта и целесъобразността на намесата с държавна помощ</w:t>
      </w:r>
    </w:p>
    <w:p w14:paraId="5F8D96C1" w14:textId="77777777" w:rsidR="004A0568" w:rsidRPr="00D80E1A" w:rsidRDefault="004A0568" w:rsidP="004A0568">
      <w:pPr>
        <w:rPr>
          <w:i/>
          <w:noProof/>
          <w:color w:val="000000"/>
        </w:rPr>
      </w:pPr>
      <w:r w:rsidRPr="00D80E1A">
        <w:rPr>
          <w:i/>
          <w:noProof/>
        </w:rPr>
        <w:t>За да предоставите информацията в настоящия раздел, моля, вижте раздел 4.9.3.1 (точки 379 и 380) от CEEAG.</w:t>
      </w:r>
      <w:r w:rsidRPr="00D80E1A">
        <w:rPr>
          <w:i/>
          <w:noProof/>
          <w:color w:val="000000"/>
        </w:rPr>
        <w:t xml:space="preserve"> </w:t>
      </w:r>
    </w:p>
    <w:p w14:paraId="55DD4A3F" w14:textId="77777777" w:rsidR="004A0568" w:rsidRPr="00D80E1A" w:rsidRDefault="004A0568" w:rsidP="004A0568">
      <w:pPr>
        <w:pStyle w:val="ManualNumPar1"/>
        <w:rPr>
          <w:noProof/>
        </w:rPr>
      </w:pPr>
      <w:r w:rsidRPr="006F3EFC">
        <w:rPr>
          <w:noProof/>
        </w:rPr>
        <w:t>18.</w:t>
      </w:r>
      <w:r w:rsidRPr="006F3EFC">
        <w:rPr>
          <w:noProof/>
        </w:rPr>
        <w:tab/>
      </w:r>
      <w:r w:rsidRPr="00D80E1A">
        <w:rPr>
          <w:noProof/>
        </w:rPr>
        <w:t>В точка 379 от CEEAG се предвижда, че по отношение на енергийната инфраструктура пазарната неефективност обикновено се преодолява/финансира посредством задължителни потребителски тарифи, подлежащи на регулиране. Въпреки това, както се посочва в точка 380 от CEEAG, това невинаги е така. Моля, обяснете до каква степен с мярката се преодолява пазарна неефективност, която не може да бъде преодоляна чрез задължителни потребителски тарифи.</w:t>
      </w:r>
    </w:p>
    <w:p w14:paraId="25762E73" w14:textId="77777777" w:rsidR="004A0568" w:rsidRPr="00D80E1A" w:rsidRDefault="004A0568" w:rsidP="004A0568">
      <w:pPr>
        <w:tabs>
          <w:tab w:val="left" w:leader="dot" w:pos="9072"/>
        </w:tabs>
        <w:ind w:left="567"/>
        <w:rPr>
          <w:noProof/>
        </w:rPr>
      </w:pPr>
      <w:r w:rsidRPr="00D80E1A">
        <w:rPr>
          <w:noProof/>
        </w:rPr>
        <w:tab/>
      </w:r>
    </w:p>
    <w:p w14:paraId="41E0CA45" w14:textId="77777777" w:rsidR="004A0568" w:rsidRPr="00D80E1A" w:rsidRDefault="004A0568" w:rsidP="004A0568">
      <w:pPr>
        <w:pStyle w:val="ManualNumPar1"/>
        <w:rPr>
          <w:noProof/>
        </w:rPr>
      </w:pPr>
      <w:r w:rsidRPr="006F3EFC">
        <w:rPr>
          <w:noProof/>
        </w:rPr>
        <w:t>19.</w:t>
      </w:r>
      <w:r w:rsidRPr="006F3EFC">
        <w:rPr>
          <w:noProof/>
        </w:rPr>
        <w:tab/>
      </w:r>
      <w:r w:rsidRPr="00D80E1A">
        <w:rPr>
          <w:noProof/>
        </w:rPr>
        <w:t>За да се докаже необходимостта и целесъобразността на държавната помощ, моля, посочете при кои от различните ситуации трябва да бъде оценен проектът, предмет на уведомление:</w:t>
      </w:r>
    </w:p>
    <w:p w14:paraId="67BC8065" w14:textId="77777777" w:rsidR="004A0568" w:rsidRPr="00D80E1A" w:rsidRDefault="004A0568" w:rsidP="004A0568">
      <w:pPr>
        <w:pStyle w:val="Point1"/>
        <w:rPr>
          <w:noProof/>
        </w:rPr>
      </w:pPr>
      <w:r>
        <w:rPr>
          <w:noProof/>
        </w:rPr>
        <w:t>а)</w:t>
      </w:r>
      <w:r>
        <w:rPr>
          <w:noProof/>
        </w:rPr>
        <w:tab/>
      </w:r>
      <w:r w:rsidRPr="00D80E1A">
        <w:rPr>
          <w:noProof/>
        </w:rPr>
        <w:t>проектът, за който е постъпило уведомление, е проект от общ интерес съгласно определението в член 2, точка 4 от Регламент (ЕС) № 347/2013, който е изцяло подчинен на законодателството за вътрешния енергиен пазар. В тази ситуация Комисията счита, че е налице презумпция за пазарна неефективност. Не е необходимо държавата членка да обосновава допълнително необходимостта и целесъобразността на държавната помощ, или</w:t>
      </w:r>
    </w:p>
    <w:p w14:paraId="45969FE6" w14:textId="77777777" w:rsidR="004A0568" w:rsidRPr="00D80E1A" w:rsidRDefault="004A0568" w:rsidP="004A0568">
      <w:pPr>
        <w:pStyle w:val="Point1"/>
        <w:rPr>
          <w:noProof/>
        </w:rPr>
      </w:pPr>
      <w:bookmarkStart w:id="6" w:name="_Ref168048596"/>
      <w:r>
        <w:rPr>
          <w:noProof/>
        </w:rPr>
        <w:t>б)</w:t>
      </w:r>
      <w:r>
        <w:rPr>
          <w:noProof/>
        </w:rPr>
        <w:tab/>
      </w:r>
      <w:r w:rsidRPr="00D80E1A">
        <w:rPr>
          <w:noProof/>
        </w:rPr>
        <w:t>проектът, за който е постъпило уведомление, не е проект от общ интерес, както е определено по-горе, или е проект от общ интерес, но е частично или изцяло освободен от законодателството за вътрешния енергиен пазар, или</w:t>
      </w:r>
      <w:bookmarkEnd w:id="6"/>
    </w:p>
    <w:p w14:paraId="3E810209" w14:textId="77777777" w:rsidR="004A0568" w:rsidRPr="00D80E1A" w:rsidRDefault="004A0568" w:rsidP="004A0568">
      <w:pPr>
        <w:pStyle w:val="Point1"/>
        <w:rPr>
          <w:noProof/>
        </w:rPr>
      </w:pPr>
      <w:r>
        <w:rPr>
          <w:noProof/>
        </w:rPr>
        <w:t>в)</w:t>
      </w:r>
      <w:r>
        <w:rPr>
          <w:noProof/>
        </w:rPr>
        <w:tab/>
      </w:r>
      <w:r w:rsidRPr="00D80E1A">
        <w:rPr>
          <w:noProof/>
        </w:rPr>
        <w:t>проектът не е проект от общ интерес и е между Съюза и трета държава.</w:t>
      </w:r>
    </w:p>
    <w:p w14:paraId="7637F80C" w14:textId="77777777" w:rsidR="004A0568" w:rsidRPr="00D80E1A" w:rsidRDefault="004A0568" w:rsidP="004A0568">
      <w:pPr>
        <w:tabs>
          <w:tab w:val="left" w:leader="dot" w:pos="9072"/>
        </w:tabs>
        <w:ind w:left="567"/>
        <w:rPr>
          <w:noProof/>
        </w:rPr>
      </w:pPr>
      <w:r w:rsidRPr="00D80E1A">
        <w:rPr>
          <w:noProof/>
        </w:rPr>
        <w:tab/>
      </w:r>
    </w:p>
    <w:p w14:paraId="5C33C9F6" w14:textId="77777777" w:rsidR="004A0568" w:rsidRPr="00D80E1A" w:rsidRDefault="004A0568" w:rsidP="004A0568">
      <w:pPr>
        <w:pStyle w:val="ManualNumPar1"/>
        <w:rPr>
          <w:noProof/>
        </w:rPr>
      </w:pPr>
      <w:r w:rsidRPr="006F3EFC">
        <w:rPr>
          <w:noProof/>
        </w:rPr>
        <w:t>20.</w:t>
      </w:r>
      <w:r w:rsidRPr="006F3EFC">
        <w:rPr>
          <w:noProof/>
        </w:rPr>
        <w:tab/>
      </w:r>
      <w:r w:rsidRPr="00D80E1A">
        <w:rPr>
          <w:noProof/>
        </w:rPr>
        <w:t>Ако проектът, за който е постъпило уведомление, попада в ситуацията, посочена в точка 19, буква б) по-горе, за да се обосноват необходимостта и целесъобразността на мярката, моля, обяснете до каква степен:</w:t>
      </w:r>
    </w:p>
    <w:p w14:paraId="49D7C7E5" w14:textId="77777777" w:rsidR="004A0568" w:rsidRPr="00D80E1A" w:rsidRDefault="004A0568" w:rsidP="004A0568">
      <w:pPr>
        <w:pStyle w:val="Tiret1"/>
        <w:rPr>
          <w:noProof/>
        </w:rPr>
      </w:pPr>
      <w:r w:rsidRPr="00D80E1A">
        <w:rPr>
          <w:noProof/>
        </w:rPr>
        <w:t xml:space="preserve">пазарната неефективност води до недостатъчно осигуряване на необходимата инфраструктура; </w:t>
      </w:r>
    </w:p>
    <w:p w14:paraId="761C7ABF" w14:textId="77777777" w:rsidR="004A0568" w:rsidRPr="00D80E1A" w:rsidRDefault="004A0568" w:rsidP="004A0568">
      <w:pPr>
        <w:pStyle w:val="Tiret1"/>
        <w:numPr>
          <w:ilvl w:val="0"/>
          <w:numId w:val="48"/>
        </w:numPr>
        <w:rPr>
          <w:noProof/>
        </w:rPr>
      </w:pPr>
      <w:r w:rsidRPr="00D80E1A">
        <w:rPr>
          <w:noProof/>
        </w:rPr>
        <w:t xml:space="preserve">инфраструктурата е отворена за достъп за трети страни и е предмет на тарифно регулиране; </w:t>
      </w:r>
    </w:p>
    <w:p w14:paraId="3D9DFA6E" w14:textId="77777777" w:rsidR="004A0568" w:rsidRPr="00D80E1A" w:rsidRDefault="004A0568" w:rsidP="004A0568">
      <w:pPr>
        <w:pStyle w:val="Tiret1"/>
        <w:numPr>
          <w:ilvl w:val="0"/>
          <w:numId w:val="48"/>
        </w:numPr>
        <w:rPr>
          <w:noProof/>
        </w:rPr>
      </w:pPr>
      <w:r w:rsidRPr="00D80E1A">
        <w:rPr>
          <w:noProof/>
        </w:rPr>
        <w:lastRenderedPageBreak/>
        <w:t xml:space="preserve">проектът допринася за сигурността на доставките в Съюза или за целите на Съюза за неутралност по отношение на климата. </w:t>
      </w:r>
    </w:p>
    <w:p w14:paraId="709D3057" w14:textId="77777777" w:rsidR="004A0568" w:rsidRPr="00D80E1A" w:rsidRDefault="004A0568" w:rsidP="004A0568">
      <w:pPr>
        <w:tabs>
          <w:tab w:val="left" w:leader="dot" w:pos="9072"/>
        </w:tabs>
        <w:ind w:left="567"/>
        <w:rPr>
          <w:noProof/>
        </w:rPr>
      </w:pPr>
      <w:r w:rsidRPr="00D80E1A">
        <w:rPr>
          <w:noProof/>
        </w:rPr>
        <w:tab/>
      </w:r>
    </w:p>
    <w:p w14:paraId="59546666" w14:textId="77777777" w:rsidR="004A0568" w:rsidRPr="00D80E1A" w:rsidRDefault="004A0568" w:rsidP="004A0568">
      <w:pPr>
        <w:pStyle w:val="ManualNumPar1"/>
        <w:rPr>
          <w:noProof/>
        </w:rPr>
      </w:pPr>
      <w:r w:rsidRPr="006F3EFC">
        <w:rPr>
          <w:noProof/>
        </w:rPr>
        <w:t>21.</w:t>
      </w:r>
      <w:r w:rsidRPr="006F3EFC">
        <w:rPr>
          <w:noProof/>
        </w:rPr>
        <w:tab/>
      </w:r>
      <w:r w:rsidRPr="00D80E1A">
        <w:rPr>
          <w:noProof/>
        </w:rPr>
        <w:t xml:space="preserve">Ако проектът се намира в ситуацията, посочена в точка 19в, моля, обяснете дали i) за частта от инфраструктурата, разположена на територията на Съюза, проектът е изграден и експлоатиран в съответствие със законодателството на Съюза, по-специално директиви (ЕС) 2009/73/ЕО и (ЕС) 2019/944, а ii) за частта, разположена в съответната трета държава или държави, дали проектът е с висока степен на регулаторна хармонизация и подкрепя общите цели на Съюза, по-специално за да се гарантира: </w:t>
      </w:r>
    </w:p>
    <w:p w14:paraId="15E94D5F" w14:textId="77777777" w:rsidR="004A0568" w:rsidRPr="00D80E1A" w:rsidRDefault="004A0568" w:rsidP="004A0568">
      <w:pPr>
        <w:pStyle w:val="Tiret1"/>
        <w:numPr>
          <w:ilvl w:val="0"/>
          <w:numId w:val="48"/>
        </w:numPr>
        <w:rPr>
          <w:noProof/>
        </w:rPr>
      </w:pPr>
      <w:r w:rsidRPr="00D80E1A">
        <w:rPr>
          <w:noProof/>
        </w:rPr>
        <w:t xml:space="preserve">добре функциониращ вътрешен пазар на енергия; </w:t>
      </w:r>
    </w:p>
    <w:p w14:paraId="3249E1B8" w14:textId="77777777" w:rsidR="004A0568" w:rsidRPr="00D80E1A" w:rsidRDefault="004A0568" w:rsidP="004A0568">
      <w:pPr>
        <w:pStyle w:val="Tiret1"/>
        <w:numPr>
          <w:ilvl w:val="0"/>
          <w:numId w:val="48"/>
        </w:numPr>
        <w:rPr>
          <w:noProof/>
        </w:rPr>
      </w:pPr>
      <w:r w:rsidRPr="00D80E1A">
        <w:rPr>
          <w:noProof/>
        </w:rPr>
        <w:t xml:space="preserve">сигурност на енергийните доставки въз основа на сътрудничество и солидарност; </w:t>
      </w:r>
    </w:p>
    <w:p w14:paraId="57653020" w14:textId="77777777" w:rsidR="004A0568" w:rsidRPr="00D80E1A" w:rsidRDefault="004A0568" w:rsidP="004A0568">
      <w:pPr>
        <w:pStyle w:val="Tiret1"/>
        <w:numPr>
          <w:ilvl w:val="0"/>
          <w:numId w:val="48"/>
        </w:numPr>
        <w:rPr>
          <w:noProof/>
        </w:rPr>
      </w:pPr>
      <w:r w:rsidRPr="00D80E1A">
        <w:rPr>
          <w:noProof/>
        </w:rPr>
        <w:t>енергийна система по пътя към декарбонизация в съответствие с Парижкото споразумение и целите на Съюза в областта на климата и по-специално</w:t>
      </w:r>
    </w:p>
    <w:p w14:paraId="5FF4251F" w14:textId="77777777" w:rsidR="004A0568" w:rsidRPr="00D80E1A" w:rsidRDefault="004A0568" w:rsidP="004A0568">
      <w:pPr>
        <w:pStyle w:val="Tiret1"/>
        <w:numPr>
          <w:ilvl w:val="0"/>
          <w:numId w:val="48"/>
        </w:numPr>
        <w:rPr>
          <w:noProof/>
        </w:rPr>
      </w:pPr>
      <w:r w:rsidRPr="00D80E1A">
        <w:rPr>
          <w:noProof/>
        </w:rPr>
        <w:t xml:space="preserve">избягване на изместването на въглеродни емисии. </w:t>
      </w:r>
    </w:p>
    <w:p w14:paraId="34410CE0" w14:textId="77777777" w:rsidR="004A0568" w:rsidRPr="00D80E1A" w:rsidRDefault="004A0568" w:rsidP="004A0568">
      <w:pPr>
        <w:tabs>
          <w:tab w:val="left" w:leader="dot" w:pos="9072"/>
        </w:tabs>
        <w:ind w:left="567"/>
        <w:rPr>
          <w:noProof/>
        </w:rPr>
      </w:pPr>
      <w:r w:rsidRPr="00D80E1A">
        <w:rPr>
          <w:noProof/>
        </w:rPr>
        <w:tab/>
      </w:r>
    </w:p>
    <w:p w14:paraId="3E97B575" w14:textId="77777777" w:rsidR="004A0568" w:rsidRPr="00D80E1A" w:rsidRDefault="004A0568" w:rsidP="004A0568">
      <w:pPr>
        <w:pStyle w:val="ManualHeading3"/>
        <w:rPr>
          <w:noProof/>
        </w:rPr>
      </w:pPr>
      <w:r w:rsidRPr="006F3EFC">
        <w:rPr>
          <w:noProof/>
        </w:rPr>
        <w:t>2.1.2.</w:t>
      </w:r>
      <w:r w:rsidRPr="006F3EFC">
        <w:rPr>
          <w:noProof/>
        </w:rPr>
        <w:tab/>
      </w:r>
      <w:r w:rsidRPr="00D80E1A">
        <w:rPr>
          <w:noProof/>
        </w:rPr>
        <w:t>Пропорционалност на помощта</w:t>
      </w:r>
    </w:p>
    <w:p w14:paraId="5D19194D" w14:textId="77777777" w:rsidR="004A0568" w:rsidRPr="00D80E1A" w:rsidRDefault="004A0568" w:rsidP="004A0568">
      <w:pPr>
        <w:pStyle w:val="ListParagraph"/>
        <w:ind w:left="567"/>
        <w:contextualSpacing w:val="0"/>
        <w:rPr>
          <w:noProof/>
        </w:rPr>
      </w:pPr>
      <w:r w:rsidRPr="00D80E1A">
        <w:rPr>
          <w:i/>
          <w:noProof/>
        </w:rPr>
        <w:t>За да предоставите информацията в настоящия раздел, моля, вижте точки 51—52 и точка 381 от CEEAG</w:t>
      </w:r>
      <w:r w:rsidRPr="00D80E1A">
        <w:rPr>
          <w:noProof/>
        </w:rPr>
        <w:t>.</w:t>
      </w:r>
    </w:p>
    <w:p w14:paraId="26EC89F9" w14:textId="77777777" w:rsidR="004A0568" w:rsidRPr="00D80E1A" w:rsidRDefault="004A0568" w:rsidP="004A0568">
      <w:pPr>
        <w:pStyle w:val="ManualNumPar1"/>
        <w:rPr>
          <w:noProof/>
        </w:rPr>
      </w:pPr>
      <w:r w:rsidRPr="006F3EFC">
        <w:rPr>
          <w:noProof/>
        </w:rPr>
        <w:t>22.</w:t>
      </w:r>
      <w:r w:rsidRPr="006F3EFC">
        <w:rPr>
          <w:noProof/>
        </w:rPr>
        <w:tab/>
      </w:r>
      <w:r w:rsidRPr="00D80E1A">
        <w:rPr>
          <w:noProof/>
        </w:rPr>
        <w:t xml:space="preserve">В съответствие с точка 51 от CEEAG типичните нетни допълнителни разходи могат да бъдат изчислени като разлика между ННС при фактическия сценарий и съпоставителния сценарий за жизнения цикъл на проекта или за всеки референтен проект, когато е приложимо. Когато съпоставителният сценарий е, че проектът няма да бъде изпълнен (вж. точка 52 от CEEAG), отрицателната ННС на фактическия сценарий е равна на нетните допълнителни разходи. </w:t>
      </w:r>
    </w:p>
    <w:p w14:paraId="5B75D79E" w14:textId="77777777" w:rsidR="004A0568" w:rsidRPr="00D80E1A" w:rsidRDefault="004A0568" w:rsidP="004A0568">
      <w:pPr>
        <w:pStyle w:val="Text1"/>
        <w:rPr>
          <w:noProof/>
        </w:rPr>
      </w:pPr>
      <w:r w:rsidRPr="00D80E1A">
        <w:rPr>
          <w:noProof/>
        </w:rPr>
        <w:t>Моля, представете следното в приложение към настоящия формуляр за уведомление (като използвате файл на Excel, в който всички формули са видими);</w:t>
      </w:r>
    </w:p>
    <w:p w14:paraId="52DDB126" w14:textId="77777777" w:rsidR="004A0568" w:rsidRPr="00D80E1A" w:rsidRDefault="004A0568" w:rsidP="004A0568">
      <w:pPr>
        <w:pStyle w:val="Point1"/>
        <w:rPr>
          <w:noProof/>
        </w:rPr>
      </w:pPr>
      <w:r>
        <w:rPr>
          <w:noProof/>
          <w:shd w:val="clear" w:color="auto" w:fill="FFFFFF"/>
        </w:rPr>
        <w:t>а)</w:t>
      </w:r>
      <w:r>
        <w:rPr>
          <w:noProof/>
          <w:shd w:val="clear" w:color="auto" w:fill="FFFFFF"/>
        </w:rPr>
        <w:tab/>
      </w:r>
      <w:r w:rsidRPr="00D80E1A">
        <w:rPr>
          <w:noProof/>
          <w:shd w:val="clear" w:color="auto" w:fill="FFFFFF"/>
        </w:rPr>
        <w:t>за да се определи недостигът на финансиране</w:t>
      </w:r>
      <w:r w:rsidRPr="00D80E1A">
        <w:rPr>
          <w:rStyle w:val="FootnoteReference"/>
          <w:noProof/>
        </w:rPr>
        <w:footnoteReference w:id="6"/>
      </w:r>
      <w:r w:rsidRPr="00D80E1A">
        <w:rPr>
          <w:noProof/>
          <w:shd w:val="clear" w:color="auto" w:fill="FFFFFF"/>
        </w:rPr>
        <w:t>, моля, за фактическия сценарий представете количествена оценка на:</w:t>
      </w:r>
    </w:p>
    <w:p w14:paraId="1DE1D619" w14:textId="77777777" w:rsidR="004A0568" w:rsidRPr="00D80E1A" w:rsidRDefault="004A0568" w:rsidP="004A0568">
      <w:pPr>
        <w:pStyle w:val="Stylei"/>
        <w:numPr>
          <w:ilvl w:val="0"/>
          <w:numId w:val="45"/>
        </w:numPr>
        <w:rPr>
          <w:noProof/>
        </w:rPr>
      </w:pPr>
      <w:r w:rsidRPr="00D80E1A">
        <w:rPr>
          <w:noProof/>
          <w:shd w:val="clear" w:color="auto" w:fill="FFFFFF"/>
        </w:rPr>
        <w:t>всички основни разходи и приходи от проекта;</w:t>
      </w:r>
    </w:p>
    <w:p w14:paraId="7BDF4802" w14:textId="77777777" w:rsidR="004A0568" w:rsidRPr="00D80E1A" w:rsidRDefault="004A0568" w:rsidP="004A0568">
      <w:pPr>
        <w:pStyle w:val="Stylei"/>
        <w:rPr>
          <w:noProof/>
        </w:rPr>
      </w:pPr>
      <w:r w:rsidRPr="00D80E1A">
        <w:rPr>
          <w:noProof/>
          <w:shd w:val="clear" w:color="auto" w:fill="FFFFFF"/>
        </w:rPr>
        <w:t>оценената средна претеглена цена на капитала (WACC) на бенефициерите с цел дисконтиране на бъдещите парични потоци;</w:t>
      </w:r>
    </w:p>
    <w:p w14:paraId="3FDA6724" w14:textId="77777777" w:rsidR="004A0568" w:rsidRPr="00D80E1A" w:rsidRDefault="004A0568" w:rsidP="004A0568">
      <w:pPr>
        <w:pStyle w:val="Stylei"/>
        <w:rPr>
          <w:noProof/>
        </w:rPr>
      </w:pPr>
      <w:r w:rsidRPr="00D80E1A">
        <w:rPr>
          <w:noProof/>
          <w:shd w:val="clear" w:color="auto" w:fill="FFFFFF"/>
        </w:rPr>
        <w:t>нетната настояща стойност (ННС) за фактическите през целия жизнен цикъл на проекта.</w:t>
      </w:r>
    </w:p>
    <w:p w14:paraId="38B3B801" w14:textId="77777777" w:rsidR="004A0568" w:rsidRPr="00D80E1A" w:rsidRDefault="004A0568" w:rsidP="004A0568">
      <w:pPr>
        <w:tabs>
          <w:tab w:val="left" w:leader="dot" w:pos="9072"/>
        </w:tabs>
        <w:ind w:left="567"/>
        <w:rPr>
          <w:noProof/>
        </w:rPr>
      </w:pPr>
      <w:r w:rsidRPr="00D80E1A">
        <w:rPr>
          <w:noProof/>
        </w:rPr>
        <w:tab/>
      </w:r>
    </w:p>
    <w:p w14:paraId="61A6D5BA" w14:textId="77777777" w:rsidR="004A0568" w:rsidRPr="00D80E1A" w:rsidRDefault="004A0568" w:rsidP="004A0568">
      <w:pPr>
        <w:pStyle w:val="Point1"/>
        <w:rPr>
          <w:noProof/>
        </w:rPr>
      </w:pPr>
      <w:r>
        <w:rPr>
          <w:noProof/>
          <w:shd w:val="clear" w:color="auto" w:fill="FFFFFF"/>
        </w:rPr>
        <w:lastRenderedPageBreak/>
        <w:t>б)</w:t>
      </w:r>
      <w:r>
        <w:rPr>
          <w:noProof/>
          <w:shd w:val="clear" w:color="auto" w:fill="FFFFFF"/>
        </w:rPr>
        <w:tab/>
      </w:r>
      <w:r w:rsidRPr="00D80E1A">
        <w:rPr>
          <w:noProof/>
          <w:shd w:val="clear" w:color="auto" w:fill="FFFFFF"/>
        </w:rPr>
        <w:t xml:space="preserve">моля, включете в приложение към настоящия формуляр за уведомление подробна информация за допусканията, методиките, обосновката и основните източници за тях, използвани за всеки аспект от количествената оценка на разходите и приходите във фактическия сценарий (например, включете допусканията, използвани за изготвянето на фактическия сценарий). </w:t>
      </w:r>
    </w:p>
    <w:p w14:paraId="586238D4" w14:textId="77777777" w:rsidR="004A0568" w:rsidRPr="00D80E1A" w:rsidRDefault="004A0568" w:rsidP="004A0568">
      <w:pPr>
        <w:tabs>
          <w:tab w:val="left" w:leader="dot" w:pos="9072"/>
        </w:tabs>
        <w:ind w:left="567"/>
        <w:rPr>
          <w:noProof/>
        </w:rPr>
      </w:pPr>
      <w:r w:rsidRPr="00D80E1A">
        <w:rPr>
          <w:noProof/>
        </w:rPr>
        <w:tab/>
      </w:r>
    </w:p>
    <w:p w14:paraId="4B2B0B4F" w14:textId="77777777" w:rsidR="004A0568" w:rsidRPr="00D80E1A" w:rsidRDefault="004A0568" w:rsidP="004A0568">
      <w:pPr>
        <w:pStyle w:val="ManualNumPar1"/>
        <w:rPr>
          <w:noProof/>
        </w:rPr>
      </w:pPr>
      <w:r w:rsidRPr="006F3EFC">
        <w:rPr>
          <w:noProof/>
        </w:rPr>
        <w:t>23.</w:t>
      </w:r>
      <w:r w:rsidRPr="006F3EFC">
        <w:rPr>
          <w:noProof/>
        </w:rPr>
        <w:tab/>
      </w:r>
      <w:r w:rsidRPr="00D80E1A">
        <w:rPr>
          <w:noProof/>
        </w:rPr>
        <w:t>В съответствие с точка 51 от CEEAG за случаите на индивидуална помощ и схеми в полза на особено ограничен брой бенефициери държавата членка трябва да представи подкрепящите доказателства на равнището на подробния бизнес план на проекта.</w:t>
      </w:r>
    </w:p>
    <w:p w14:paraId="4D5DBDED" w14:textId="77777777" w:rsidR="004A0568" w:rsidRPr="00D80E1A" w:rsidRDefault="004A0568" w:rsidP="004A0568">
      <w:pPr>
        <w:pStyle w:val="Text1"/>
        <w:rPr>
          <w:noProof/>
        </w:rPr>
      </w:pPr>
      <w:r w:rsidRPr="00D80E1A">
        <w:rPr>
          <w:noProof/>
        </w:rPr>
        <w:t>За случаите на схеми за помощ държавата членка трябва да представи подкрепящите доказателства въз основа на един или повече референтни проекта.</w:t>
      </w:r>
    </w:p>
    <w:p w14:paraId="204BF9FA" w14:textId="77777777" w:rsidR="004A0568" w:rsidRPr="00D80E1A" w:rsidRDefault="004A0568" w:rsidP="004A0568">
      <w:pPr>
        <w:pStyle w:val="ManualNumPar1"/>
        <w:rPr>
          <w:noProof/>
        </w:rPr>
      </w:pPr>
      <w:r w:rsidRPr="006F3EFC">
        <w:rPr>
          <w:noProof/>
        </w:rPr>
        <w:t>24.</w:t>
      </w:r>
      <w:r w:rsidRPr="006F3EFC">
        <w:rPr>
          <w:noProof/>
        </w:rPr>
        <w:tab/>
      </w:r>
      <w:r w:rsidRPr="00D80E1A">
        <w:rPr>
          <w:noProof/>
        </w:rPr>
        <w:t>За да се даде възможност на Комисията да провери дали размерът на помощта не надвишава необходимия минимум, за да бъде подпомогнатият проект достатъчно рентабилен</w:t>
      </w:r>
      <w:r w:rsidRPr="00D80E1A">
        <w:rPr>
          <w:rStyle w:val="FootnoteReference"/>
          <w:noProof/>
          <w:lang w:eastAsia="en-GB"/>
        </w:rPr>
        <w:footnoteReference w:id="7"/>
      </w:r>
      <w:r w:rsidRPr="00D80E1A">
        <w:rPr>
          <w:noProof/>
        </w:rPr>
        <w:t>, моля, представете следната информация:</w:t>
      </w:r>
    </w:p>
    <w:p w14:paraId="1DC1AD3C" w14:textId="77777777" w:rsidR="004A0568" w:rsidRPr="00D80E1A" w:rsidRDefault="004A0568" w:rsidP="004A0568">
      <w:pPr>
        <w:pStyle w:val="Point1"/>
        <w:rPr>
          <w:noProof/>
        </w:rPr>
      </w:pPr>
      <w:r>
        <w:rPr>
          <w:noProof/>
        </w:rPr>
        <w:t>а)</w:t>
      </w:r>
      <w:r>
        <w:rPr>
          <w:noProof/>
        </w:rPr>
        <w:tab/>
      </w:r>
      <w:r w:rsidRPr="00D80E1A">
        <w:rPr>
          <w:noProof/>
        </w:rPr>
        <w:t>Вътрешната норма на възвръщаемост (ВНВ), съответстваща на стандартния или минималния процент на възвръщаемост за сектора или предприятието; или</w:t>
      </w:r>
    </w:p>
    <w:p w14:paraId="2A1FA03A" w14:textId="77777777" w:rsidR="004A0568" w:rsidRPr="00D80E1A" w:rsidRDefault="004A0568" w:rsidP="004A0568">
      <w:pPr>
        <w:pStyle w:val="Point1"/>
        <w:rPr>
          <w:noProof/>
        </w:rPr>
      </w:pPr>
      <w:r>
        <w:rPr>
          <w:noProof/>
        </w:rPr>
        <w:t>б)</w:t>
      </w:r>
      <w:r>
        <w:rPr>
          <w:noProof/>
        </w:rPr>
        <w:tab/>
      </w:r>
      <w:r w:rsidRPr="00D80E1A">
        <w:rPr>
          <w:noProof/>
        </w:rPr>
        <w:t>Нормалните норми на възвръщаемост, изисквани от бенефициера в други инвестиционни проекти от подобен вид, неговата цена на капитала като цяло; или</w:t>
      </w:r>
    </w:p>
    <w:p w14:paraId="1A52AB36" w14:textId="77777777" w:rsidR="004A0568" w:rsidRPr="00D80E1A" w:rsidRDefault="004A0568" w:rsidP="004A0568">
      <w:pPr>
        <w:pStyle w:val="Point1"/>
        <w:rPr>
          <w:noProof/>
        </w:rPr>
      </w:pPr>
      <w:r>
        <w:rPr>
          <w:noProof/>
        </w:rPr>
        <w:t>в)</w:t>
      </w:r>
      <w:r>
        <w:rPr>
          <w:noProof/>
        </w:rPr>
        <w:tab/>
      </w:r>
      <w:r w:rsidRPr="00D80E1A">
        <w:rPr>
          <w:noProof/>
        </w:rPr>
        <w:t>Обичайно наблюдаваната възвръщаемост в съответния отрасъл; или</w:t>
      </w:r>
    </w:p>
    <w:p w14:paraId="707EFDCC" w14:textId="77777777" w:rsidR="004A0568" w:rsidRPr="00D80E1A" w:rsidRDefault="004A0568" w:rsidP="004A0568">
      <w:pPr>
        <w:pStyle w:val="Point1"/>
        <w:rPr>
          <w:noProof/>
        </w:rPr>
      </w:pPr>
      <w:r>
        <w:rPr>
          <w:noProof/>
        </w:rPr>
        <w:t>г)</w:t>
      </w:r>
      <w:r>
        <w:rPr>
          <w:noProof/>
        </w:rPr>
        <w:tab/>
      </w:r>
      <w:r w:rsidRPr="00D80E1A">
        <w:rPr>
          <w:noProof/>
        </w:rPr>
        <w:t>Всяка друга информация, доказваща, че размерът на помощта не надвишава необходимия минимум, за да може подпомаганият проект да бъде достатъчно рентабилен.</w:t>
      </w:r>
    </w:p>
    <w:p w14:paraId="52DB6A61" w14:textId="77777777" w:rsidR="004A0568" w:rsidRPr="00D80E1A" w:rsidRDefault="004A0568" w:rsidP="004A0568">
      <w:pPr>
        <w:tabs>
          <w:tab w:val="left" w:leader="dot" w:pos="9072"/>
        </w:tabs>
        <w:ind w:left="567"/>
        <w:rPr>
          <w:noProof/>
        </w:rPr>
      </w:pPr>
      <w:r w:rsidRPr="00D80E1A">
        <w:rPr>
          <w:noProof/>
        </w:rPr>
        <w:tab/>
      </w:r>
    </w:p>
    <w:p w14:paraId="468CDB09" w14:textId="77777777" w:rsidR="004A0568" w:rsidRPr="00D80E1A" w:rsidRDefault="004A0568" w:rsidP="004A0568">
      <w:pPr>
        <w:pStyle w:val="ManualNumPar1"/>
        <w:rPr>
          <w:noProof/>
        </w:rPr>
      </w:pPr>
      <w:r w:rsidRPr="006F3EFC">
        <w:rPr>
          <w:noProof/>
        </w:rPr>
        <w:t>25.</w:t>
      </w:r>
      <w:r w:rsidRPr="006F3EFC">
        <w:rPr>
          <w:noProof/>
        </w:rPr>
        <w:tab/>
      </w:r>
      <w:r w:rsidRPr="00D80E1A">
        <w:rPr>
          <w:noProof/>
        </w:rPr>
        <w:t>Съгласно точка 381 от CEEAG, ако помощта е близо до максимално разрешената и когато съществува риск от извънредни печалби, може да е необходим механизъм за мониторинг и възстановяване на предоставени средства, като същевременно се запазят стимулите за бенефициерите да сведат до минимум разходите си и да развиват стопанската си дейност по по-ефективен начин с течение на времето. Моля, обяснете дали е въведен механизъм за мониторинг и възстановяване на предоставени средства. Ако отговорът е отрицателен, моля, обяснете защо.</w:t>
      </w:r>
    </w:p>
    <w:p w14:paraId="24BBD345" w14:textId="77777777" w:rsidR="004A0568" w:rsidRPr="00D80E1A" w:rsidRDefault="004A0568" w:rsidP="004A0568">
      <w:pPr>
        <w:tabs>
          <w:tab w:val="left" w:leader="dot" w:pos="9072"/>
        </w:tabs>
        <w:ind w:left="567"/>
        <w:rPr>
          <w:noProof/>
        </w:rPr>
      </w:pPr>
      <w:r w:rsidRPr="00D80E1A">
        <w:rPr>
          <w:noProof/>
        </w:rPr>
        <w:tab/>
      </w:r>
    </w:p>
    <w:p w14:paraId="54A4C03A" w14:textId="77777777" w:rsidR="004A0568" w:rsidRPr="00D80E1A" w:rsidRDefault="004A0568" w:rsidP="004A0568">
      <w:pPr>
        <w:pStyle w:val="ManualHeading3"/>
        <w:rPr>
          <w:noProof/>
        </w:rPr>
      </w:pPr>
      <w:r w:rsidRPr="006F3EFC">
        <w:rPr>
          <w:noProof/>
        </w:rPr>
        <w:t>2.1.3.</w:t>
      </w:r>
      <w:r w:rsidRPr="006F3EFC">
        <w:rPr>
          <w:noProof/>
        </w:rPr>
        <w:tab/>
      </w:r>
      <w:r w:rsidRPr="00D80E1A">
        <w:rPr>
          <w:noProof/>
        </w:rPr>
        <w:t>Кумулиране</w:t>
      </w:r>
    </w:p>
    <w:p w14:paraId="4F6F59D2" w14:textId="77777777" w:rsidR="004A0568" w:rsidRPr="00D80E1A" w:rsidRDefault="004A0568" w:rsidP="004A0568">
      <w:pPr>
        <w:rPr>
          <w:i/>
          <w:iCs/>
          <w:noProof/>
        </w:rPr>
      </w:pPr>
      <w:r w:rsidRPr="00D80E1A">
        <w:rPr>
          <w:i/>
          <w:noProof/>
        </w:rPr>
        <w:t>За да предоставите информацията в настоящия раздел, моля, вижте точки 56—57 от CEEAG.</w:t>
      </w:r>
    </w:p>
    <w:p w14:paraId="7DD5A494" w14:textId="77777777" w:rsidR="004A0568" w:rsidRPr="00D80E1A" w:rsidRDefault="004A0568" w:rsidP="004A0568">
      <w:pPr>
        <w:pStyle w:val="ManualNumPar1"/>
        <w:rPr>
          <w:noProof/>
        </w:rPr>
      </w:pPr>
      <w:r w:rsidRPr="006F3EFC">
        <w:rPr>
          <w:noProof/>
        </w:rPr>
        <w:lastRenderedPageBreak/>
        <w:t>26.</w:t>
      </w:r>
      <w:r w:rsidRPr="006F3EFC">
        <w:rPr>
          <w:noProof/>
        </w:rPr>
        <w:tab/>
      </w:r>
      <w:r w:rsidRPr="00D80E1A">
        <w:rPr>
          <w:noProof/>
        </w:rPr>
        <w:t xml:space="preserve">Доколкото все още не е предвидено в раздел 7.4 от формуляра за обща информация (част I) и за да се провери съответствието с точка 56 от CEEAG, моля, пояснете дали помощта по мярката(мерките), за която(ито) е отправено уведомление, може да бъде предоставена едновременно по няколко схеми за помощ или да се натрупва с помощ ad hoc или помощ de minimis за едни и същи допустими разходи. Ако случаят е такъв, моля, представете подробна информация за тези схеми за помощ, помощ ad hoc или помощ </w:t>
      </w:r>
      <w:r w:rsidRPr="00D80E1A">
        <w:rPr>
          <w:i/>
          <w:noProof/>
        </w:rPr>
        <w:t>de minimis</w:t>
      </w:r>
      <w:r w:rsidRPr="00D80E1A">
        <w:rPr>
          <w:noProof/>
        </w:rPr>
        <w:t xml:space="preserve"> и как ще се кумулира помощта. Моля, обърнете внимание, че може да позовете на предоставената по-горе количествена оценка.</w:t>
      </w:r>
    </w:p>
    <w:p w14:paraId="0817B310" w14:textId="77777777" w:rsidR="004A0568" w:rsidRPr="00D80E1A" w:rsidRDefault="004A0568" w:rsidP="004A0568">
      <w:pPr>
        <w:tabs>
          <w:tab w:val="left" w:leader="dot" w:pos="9072"/>
        </w:tabs>
        <w:ind w:left="567"/>
        <w:rPr>
          <w:noProof/>
        </w:rPr>
      </w:pPr>
      <w:r w:rsidRPr="00D80E1A">
        <w:rPr>
          <w:noProof/>
        </w:rPr>
        <w:tab/>
      </w:r>
    </w:p>
    <w:p w14:paraId="103D1281" w14:textId="77777777" w:rsidR="004A0568" w:rsidRPr="00D80E1A" w:rsidRDefault="004A0568" w:rsidP="004A0568">
      <w:pPr>
        <w:pStyle w:val="ManualNumPar1"/>
        <w:rPr>
          <w:noProof/>
        </w:rPr>
      </w:pPr>
      <w:r w:rsidRPr="006F3EFC">
        <w:rPr>
          <w:noProof/>
        </w:rPr>
        <w:t>27.</w:t>
      </w:r>
      <w:r w:rsidRPr="006F3EFC">
        <w:rPr>
          <w:noProof/>
        </w:rPr>
        <w:tab/>
      </w:r>
      <w:r w:rsidRPr="00D80E1A">
        <w:rPr>
          <w:noProof/>
        </w:rPr>
        <w:t xml:space="preserve">Ако помощ за едни и същи допустими разходи е предоставена едновременно по няколко схеми или се натрупва с помощ ad hoc или помощ de minimis, моля, обосновете как общият размер на помощта за даден проект или дейност, отпусната по мярката(мерките), за която(ито) е отправено уведомление, не води до свръхкомпенсация или не превишава максималния разрешен размер на помощта в съответствие с точки 51 и 381 от CEEAG. Моля, за всяка мярка, по която може да се кумулира помощ, отпусната по мярката(мерките) за помощ, за която(ито) е отправено уведомление, посочете метода, който е използван, за да се гарантира спазването на условията, определени в точка 56 от CEEAG. </w:t>
      </w:r>
    </w:p>
    <w:p w14:paraId="11FBA05B" w14:textId="77777777" w:rsidR="004A0568" w:rsidRPr="00D80E1A" w:rsidRDefault="004A0568" w:rsidP="004A0568">
      <w:pPr>
        <w:tabs>
          <w:tab w:val="left" w:leader="dot" w:pos="9072"/>
        </w:tabs>
        <w:ind w:left="567"/>
        <w:rPr>
          <w:noProof/>
        </w:rPr>
      </w:pPr>
      <w:r w:rsidRPr="00D80E1A">
        <w:rPr>
          <w:noProof/>
        </w:rPr>
        <w:tab/>
      </w:r>
    </w:p>
    <w:p w14:paraId="7D436D17" w14:textId="77777777" w:rsidR="004A0568" w:rsidRPr="00D80E1A" w:rsidRDefault="004A0568" w:rsidP="004A0568">
      <w:pPr>
        <w:pStyle w:val="ManualNumPar1"/>
        <w:rPr>
          <w:noProof/>
        </w:rPr>
      </w:pPr>
      <w:r w:rsidRPr="006F3EFC">
        <w:rPr>
          <w:noProof/>
        </w:rPr>
        <w:t>28.</w:t>
      </w:r>
      <w:r w:rsidRPr="006F3EFC">
        <w:rPr>
          <w:noProof/>
        </w:rPr>
        <w:tab/>
      </w:r>
      <w:r w:rsidRPr="00D80E1A">
        <w:rPr>
          <w:noProof/>
        </w:rPr>
        <w:t>Ако помощта, предоставена по мярката(мерките), за които е отправено уведомление, е съчетана с финансиране от Съюза, което се управлява централизирано съгласно точка 57 от CEEAG</w:t>
      </w:r>
      <w:r w:rsidRPr="00D80E1A">
        <w:rPr>
          <w:rStyle w:val="FootnoteReference"/>
          <w:noProof/>
          <w:lang w:eastAsia="en-GB"/>
        </w:rPr>
        <w:footnoteReference w:id="8"/>
      </w:r>
      <w:r w:rsidRPr="00D80E1A">
        <w:rPr>
          <w:noProof/>
        </w:rPr>
        <w:t xml:space="preserve">, моля, обосновете как общият размер на публичното финансиране, предоставено във връзка със същите допустими разходи, не води до свръхкомпенсация. </w:t>
      </w:r>
    </w:p>
    <w:p w14:paraId="1EBD07BD" w14:textId="77777777" w:rsidR="004A0568" w:rsidRPr="00D80E1A" w:rsidRDefault="004A0568" w:rsidP="004A0568">
      <w:pPr>
        <w:tabs>
          <w:tab w:val="left" w:leader="dot" w:pos="9072"/>
        </w:tabs>
        <w:ind w:left="567"/>
        <w:rPr>
          <w:noProof/>
        </w:rPr>
      </w:pPr>
      <w:r w:rsidRPr="00D80E1A">
        <w:rPr>
          <w:noProof/>
        </w:rPr>
        <w:tab/>
      </w:r>
    </w:p>
    <w:p w14:paraId="54DEA537" w14:textId="77777777" w:rsidR="004A0568" w:rsidRPr="00D80E1A" w:rsidRDefault="004A0568" w:rsidP="004A0568">
      <w:pPr>
        <w:pStyle w:val="ManualHeading3"/>
        <w:rPr>
          <w:noProof/>
        </w:rPr>
      </w:pPr>
      <w:r w:rsidRPr="006F3EFC">
        <w:rPr>
          <w:noProof/>
        </w:rPr>
        <w:t>2.1.4.</w:t>
      </w:r>
      <w:r w:rsidRPr="006F3EFC">
        <w:rPr>
          <w:noProof/>
        </w:rPr>
        <w:tab/>
      </w:r>
      <w:r w:rsidRPr="00D80E1A">
        <w:rPr>
          <w:noProof/>
        </w:rPr>
        <w:t>Прозрачност</w:t>
      </w:r>
    </w:p>
    <w:p w14:paraId="7C751AB9" w14:textId="77777777" w:rsidR="004A0568" w:rsidRPr="00D80E1A" w:rsidRDefault="004A0568" w:rsidP="004A0568">
      <w:pPr>
        <w:rPr>
          <w:i/>
          <w:noProof/>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w:t>
      </w:r>
      <w:r w:rsidRPr="00D80E1A">
        <w:rPr>
          <w:i/>
          <w:noProof/>
        </w:rPr>
        <w:t xml:space="preserve">вижте раздел 3.2.1.4 (точки 58—62) от CEEAG. </w:t>
      </w:r>
    </w:p>
    <w:p w14:paraId="338F330E" w14:textId="77777777" w:rsidR="004A0568" w:rsidRPr="00D80E1A" w:rsidRDefault="004A0568" w:rsidP="004A0568">
      <w:pPr>
        <w:pStyle w:val="ManualNumPar1"/>
        <w:rPr>
          <w:rFonts w:eastAsia="Times New Roman"/>
          <w:noProof/>
          <w:szCs w:val="24"/>
        </w:rPr>
      </w:pPr>
      <w:r w:rsidRPr="006F3EFC">
        <w:rPr>
          <w:noProof/>
        </w:rPr>
        <w:t>29.</w:t>
      </w:r>
      <w:r w:rsidRPr="006F3EFC">
        <w:rPr>
          <w:noProof/>
        </w:rPr>
        <w:tab/>
      </w:r>
      <w:r w:rsidRPr="00D80E1A">
        <w:rPr>
          <w:noProof/>
        </w:rPr>
        <w:t xml:space="preserve">Моля, потвърдете, че държавата членка ще спазва изискванията за прозрачност, предвидени в точки 58—61 от CEEAG. </w:t>
      </w:r>
    </w:p>
    <w:p w14:paraId="17A65FB4" w14:textId="77777777" w:rsidR="004A0568" w:rsidRPr="00D80E1A" w:rsidRDefault="004A0568" w:rsidP="004A0568">
      <w:pPr>
        <w:tabs>
          <w:tab w:val="left" w:leader="dot" w:pos="9072"/>
        </w:tabs>
        <w:ind w:left="567"/>
        <w:rPr>
          <w:noProof/>
        </w:rPr>
      </w:pPr>
      <w:r w:rsidRPr="00D80E1A">
        <w:rPr>
          <w:noProof/>
        </w:rPr>
        <w:tab/>
      </w:r>
    </w:p>
    <w:p w14:paraId="64B23808" w14:textId="77777777" w:rsidR="004A0568" w:rsidRPr="00D80E1A" w:rsidRDefault="004A0568" w:rsidP="004A0568">
      <w:pPr>
        <w:pStyle w:val="ManualNumPar1"/>
        <w:rPr>
          <w:noProof/>
        </w:rPr>
      </w:pPr>
      <w:r w:rsidRPr="006F3EFC">
        <w:rPr>
          <w:noProof/>
        </w:rPr>
        <w:t>30.</w:t>
      </w:r>
      <w:r w:rsidRPr="006F3EFC">
        <w:rPr>
          <w:noProof/>
        </w:rPr>
        <w:tab/>
      </w:r>
      <w:r w:rsidRPr="00D80E1A">
        <w:rPr>
          <w:noProof/>
        </w:rPr>
        <w:t xml:space="preserve">Моля, посочете интернет връзката, на която ще бъде публикуван пълният текст на решението за предоставяне на одобрената схема за помощ или индивидуалната помощ и разпоредбите за прилагането му, и информация за всяка индивидуална помощ, отпусната ad hoc или по схема за помощ, одобрена въз основа на CEEAG, чийто размер надхвърля 100 000 EUR. </w:t>
      </w:r>
    </w:p>
    <w:p w14:paraId="241C7B3A" w14:textId="77777777" w:rsidR="004A0568" w:rsidRPr="00D80E1A" w:rsidRDefault="004A0568" w:rsidP="004A0568">
      <w:pPr>
        <w:tabs>
          <w:tab w:val="left" w:leader="dot" w:pos="9072"/>
        </w:tabs>
        <w:ind w:left="567"/>
        <w:rPr>
          <w:noProof/>
        </w:rPr>
      </w:pPr>
      <w:r w:rsidRPr="00D80E1A">
        <w:rPr>
          <w:noProof/>
        </w:rPr>
        <w:tab/>
      </w:r>
    </w:p>
    <w:p w14:paraId="73B01E42" w14:textId="77777777" w:rsidR="004A0568" w:rsidRPr="00D80E1A" w:rsidRDefault="004A0568" w:rsidP="004A0568">
      <w:pPr>
        <w:pStyle w:val="ManualHeading2"/>
        <w:rPr>
          <w:noProof/>
        </w:rPr>
      </w:pPr>
      <w:r w:rsidRPr="006F3EFC">
        <w:rPr>
          <w:noProof/>
        </w:rPr>
        <w:lastRenderedPageBreak/>
        <w:t>2.2.</w:t>
      </w:r>
      <w:r w:rsidRPr="006F3EFC">
        <w:rPr>
          <w:noProof/>
        </w:rPr>
        <w:tab/>
      </w:r>
      <w:r w:rsidRPr="00D80E1A">
        <w:rPr>
          <w:noProof/>
        </w:rPr>
        <w:t>Избягване на неоправдани отрицателни последици от помощта за конкуренцията и търговията и балансиране</w:t>
      </w:r>
    </w:p>
    <w:p w14:paraId="4685C10A" w14:textId="77777777" w:rsidR="004A0568" w:rsidRPr="00D80E1A" w:rsidRDefault="004A0568" w:rsidP="004A0568">
      <w:pPr>
        <w:spacing w:before="360"/>
        <w:rPr>
          <w:noProof/>
        </w:rPr>
      </w:pPr>
      <w:bookmarkStart w:id="7" w:name="_Hlk168418348"/>
      <w:r w:rsidRPr="00D80E1A">
        <w:rPr>
          <w:i/>
          <w:noProof/>
        </w:rPr>
        <w:t>За да предоставите информацията в настоящия раздел, моля, вижте раздел 4.9.4 (точки 382 и сл.) от CEEAG.</w:t>
      </w:r>
    </w:p>
    <w:p w14:paraId="144B683D" w14:textId="77777777" w:rsidR="004A0568" w:rsidRPr="00D80E1A" w:rsidRDefault="004A0568" w:rsidP="004A0568">
      <w:pPr>
        <w:pStyle w:val="ManualNumPar1"/>
        <w:rPr>
          <w:noProof/>
        </w:rPr>
      </w:pPr>
      <w:r w:rsidRPr="006F3EFC">
        <w:rPr>
          <w:noProof/>
        </w:rPr>
        <w:t>31.</w:t>
      </w:r>
      <w:r w:rsidRPr="006F3EFC">
        <w:rPr>
          <w:noProof/>
        </w:rPr>
        <w:tab/>
      </w:r>
      <w:r w:rsidRPr="00D80E1A">
        <w:rPr>
          <w:noProof/>
        </w:rPr>
        <w:t xml:space="preserve">Ако проектът, за който е подадено уведомление, е изцяло или частично освободен от законодателството в областта на вътрешния енергиен пазар, моля, обяснете: </w:t>
      </w:r>
    </w:p>
    <w:p w14:paraId="2BEAAA34" w14:textId="77777777" w:rsidR="004A0568" w:rsidRPr="00D80E1A" w:rsidRDefault="004A0568" w:rsidP="004A0568">
      <w:pPr>
        <w:pStyle w:val="Tiret1"/>
        <w:numPr>
          <w:ilvl w:val="0"/>
          <w:numId w:val="48"/>
        </w:numPr>
        <w:rPr>
          <w:noProof/>
        </w:rPr>
      </w:pPr>
      <w:r w:rsidRPr="00D80E1A">
        <w:rPr>
          <w:noProof/>
        </w:rPr>
        <w:t xml:space="preserve">До каква степен достъпът до подпомаганата инфраструктура е отворен за трети страни; </w:t>
      </w:r>
    </w:p>
    <w:p w14:paraId="64904FA6" w14:textId="77777777" w:rsidR="004A0568" w:rsidRPr="00D80E1A" w:rsidRDefault="004A0568" w:rsidP="004A0568">
      <w:pPr>
        <w:pStyle w:val="Tiret1"/>
        <w:numPr>
          <w:ilvl w:val="0"/>
          <w:numId w:val="48"/>
        </w:numPr>
        <w:rPr>
          <w:noProof/>
        </w:rPr>
      </w:pPr>
      <w:r w:rsidRPr="00D80E1A">
        <w:rPr>
          <w:noProof/>
        </w:rPr>
        <w:t xml:space="preserve">До каква степен клиентите могат да имат достъп до алтернативна инфраструктура, ако има такава; </w:t>
      </w:r>
    </w:p>
    <w:p w14:paraId="0F4C8D71" w14:textId="77777777" w:rsidR="004A0568" w:rsidRPr="00D80E1A" w:rsidRDefault="004A0568" w:rsidP="004A0568">
      <w:pPr>
        <w:pStyle w:val="Tiret1"/>
        <w:numPr>
          <w:ilvl w:val="0"/>
          <w:numId w:val="48"/>
        </w:numPr>
        <w:rPr>
          <w:noProof/>
        </w:rPr>
      </w:pPr>
      <w:r w:rsidRPr="00D80E1A">
        <w:rPr>
          <w:noProof/>
        </w:rPr>
        <w:t>До каква степен проектът би могъл да доведе до изтласкване на частни инвестиции;</w:t>
      </w:r>
    </w:p>
    <w:p w14:paraId="06DADE61" w14:textId="77777777" w:rsidR="004A0568" w:rsidRPr="00D80E1A" w:rsidRDefault="004A0568" w:rsidP="004A0568">
      <w:pPr>
        <w:pStyle w:val="Tiret1"/>
        <w:numPr>
          <w:ilvl w:val="0"/>
          <w:numId w:val="48"/>
        </w:numPr>
        <w:rPr>
          <w:noProof/>
        </w:rPr>
      </w:pPr>
      <w:r w:rsidRPr="00D80E1A">
        <w:rPr>
          <w:noProof/>
        </w:rPr>
        <w:t xml:space="preserve">Конкурентната позиция на бенефициера (ите) както по отношение на експлоатацията на инфраструктурата, така и по отношение на съответните продуктови пазари за стоките, транспортирани чрез инфраструктурата. </w:t>
      </w:r>
    </w:p>
    <w:p w14:paraId="1591D6CE" w14:textId="77777777" w:rsidR="004A0568" w:rsidRPr="00D80E1A" w:rsidRDefault="004A0568" w:rsidP="004A0568">
      <w:pPr>
        <w:tabs>
          <w:tab w:val="left" w:leader="dot" w:pos="9072"/>
        </w:tabs>
        <w:ind w:left="567"/>
        <w:rPr>
          <w:noProof/>
        </w:rPr>
      </w:pPr>
      <w:r w:rsidRPr="00D80E1A">
        <w:rPr>
          <w:noProof/>
        </w:rPr>
        <w:tab/>
      </w:r>
    </w:p>
    <w:p w14:paraId="16EA4CB8" w14:textId="77777777" w:rsidR="004A0568" w:rsidRPr="00D80E1A" w:rsidRDefault="004A0568" w:rsidP="004A0568">
      <w:pPr>
        <w:pStyle w:val="ManualNumPar1"/>
        <w:rPr>
          <w:noProof/>
        </w:rPr>
      </w:pPr>
      <w:r w:rsidRPr="006F3EFC">
        <w:rPr>
          <w:noProof/>
        </w:rPr>
        <w:t>32.</w:t>
      </w:r>
      <w:r w:rsidRPr="006F3EFC">
        <w:rPr>
          <w:noProof/>
        </w:rPr>
        <w:tab/>
      </w:r>
      <w:r w:rsidRPr="00D80E1A">
        <w:rPr>
          <w:noProof/>
        </w:rPr>
        <w:t>Ако проектът, за който е подадено уведомление, е инфраструктура за природен газ, моля, представете информация за това как проектът, за който е постъпило уведомление, ще изпълни следните условия:</w:t>
      </w:r>
    </w:p>
    <w:p w14:paraId="358DE4F1" w14:textId="77777777" w:rsidR="004A0568" w:rsidRPr="00D80E1A" w:rsidRDefault="004A0568" w:rsidP="004A0568">
      <w:pPr>
        <w:pStyle w:val="Tiret1"/>
        <w:numPr>
          <w:ilvl w:val="0"/>
          <w:numId w:val="48"/>
        </w:numPr>
        <w:rPr>
          <w:noProof/>
        </w:rPr>
      </w:pPr>
      <w:r w:rsidRPr="00D80E1A">
        <w:rPr>
          <w:noProof/>
        </w:rPr>
        <w:t xml:space="preserve">Инфраструктурата е готова да използва водород и води до увеличаване на използването на възобновяеми газове; или, като алтернатива, причината, поради която не е възможно проектът да бъде разработен така, че да е готов за използването на водород, и как проектът не създава ефект на зависимост от използването на природен газ; </w:t>
      </w:r>
    </w:p>
    <w:p w14:paraId="1F94D0F0" w14:textId="77777777" w:rsidR="004A0568" w:rsidRPr="00D80E1A" w:rsidRDefault="004A0568" w:rsidP="004A0568">
      <w:pPr>
        <w:pStyle w:val="Tiret1"/>
        <w:numPr>
          <w:ilvl w:val="0"/>
          <w:numId w:val="48"/>
        </w:numPr>
        <w:rPr>
          <w:noProof/>
        </w:rPr>
      </w:pPr>
      <w:r w:rsidRPr="00D80E1A">
        <w:rPr>
          <w:noProof/>
        </w:rPr>
        <w:t>Инвестицията допринася за постигането на целите на Съюза в областта на климата до 2030 г. и за неутралност по отношение на климата до 2050 г.</w:t>
      </w:r>
    </w:p>
    <w:p w14:paraId="2B20436E" w14:textId="77777777" w:rsidR="004A0568" w:rsidRPr="00D80E1A" w:rsidRDefault="004A0568" w:rsidP="00D83661">
      <w:pPr>
        <w:tabs>
          <w:tab w:val="left" w:leader="dot" w:pos="9072"/>
        </w:tabs>
        <w:ind w:left="567"/>
        <w:rPr>
          <w:noProof/>
        </w:rPr>
      </w:pPr>
      <w:r w:rsidRPr="00D80E1A">
        <w:rPr>
          <w:noProof/>
        </w:rPr>
        <w:tab/>
      </w:r>
    </w:p>
    <w:p w14:paraId="0FC7AE4D" w14:textId="77777777" w:rsidR="004A0568" w:rsidRPr="00D80E1A" w:rsidRDefault="004A0568" w:rsidP="004A0568">
      <w:pPr>
        <w:pStyle w:val="ManualNumPar1"/>
        <w:rPr>
          <w:noProof/>
        </w:rPr>
      </w:pPr>
      <w:r w:rsidRPr="006F3EFC">
        <w:rPr>
          <w:noProof/>
        </w:rPr>
        <w:t>33.</w:t>
      </w:r>
      <w:r w:rsidRPr="006F3EFC">
        <w:rPr>
          <w:noProof/>
        </w:rPr>
        <w:tab/>
      </w:r>
      <w:r w:rsidRPr="00D80E1A">
        <w:rPr>
          <w:noProof/>
        </w:rPr>
        <w:t>Ако проектът, за който е постъпило уведомление, е проект от общ интерес или проект от взаимен интерес, който не е подчинен на законодателството за вътрешния пазар, моля, обяснете какво ще бъде въздействието на проекта върху свързаните пазари на услуги, както и върху други пазари на услуги.</w:t>
      </w:r>
    </w:p>
    <w:p w14:paraId="7A76838E" w14:textId="77777777" w:rsidR="004A0568" w:rsidRPr="00D80E1A" w:rsidRDefault="004A0568" w:rsidP="00D83661">
      <w:pPr>
        <w:tabs>
          <w:tab w:val="left" w:leader="dot" w:pos="9072"/>
        </w:tabs>
        <w:ind w:left="567"/>
        <w:rPr>
          <w:noProof/>
        </w:rPr>
      </w:pPr>
      <w:r w:rsidRPr="00D80E1A">
        <w:rPr>
          <w:noProof/>
        </w:rPr>
        <w:tab/>
      </w:r>
    </w:p>
    <w:p w14:paraId="2FA1D8A5" w14:textId="77777777" w:rsidR="004A0568" w:rsidRPr="00D80E1A" w:rsidRDefault="004A0568" w:rsidP="004A0568">
      <w:pPr>
        <w:pStyle w:val="ManualHeading1"/>
        <w:rPr>
          <w:noProof/>
        </w:rPr>
      </w:pPr>
      <w:r w:rsidRPr="00D80E1A">
        <w:rPr>
          <w:noProof/>
        </w:rPr>
        <w:t>Раздел В:</w:t>
      </w:r>
      <w:r w:rsidRPr="00D80E1A">
        <w:rPr>
          <w:smallCaps w:val="0"/>
          <w:noProof/>
        </w:rPr>
        <w:t xml:space="preserve"> Оценка</w:t>
      </w:r>
    </w:p>
    <w:bookmarkEnd w:id="7"/>
    <w:p w14:paraId="6F0107BB" w14:textId="77777777" w:rsidR="004A0568" w:rsidRPr="00D80E1A" w:rsidRDefault="004A0568" w:rsidP="004A0568">
      <w:pPr>
        <w:rPr>
          <w:i/>
          <w:iCs/>
          <w:noProof/>
        </w:rPr>
      </w:pPr>
      <w:r w:rsidRPr="00D80E1A">
        <w:rPr>
          <w:i/>
          <w:noProof/>
        </w:rPr>
        <w:t>За да предоставите информацията в настоящия раздел, моля, вижте точка 76, буква а) и раздел 5 (точки 455—463) от CEEAG.</w:t>
      </w:r>
    </w:p>
    <w:p w14:paraId="15929051" w14:textId="77777777" w:rsidR="004A0568" w:rsidRPr="00D80E1A" w:rsidRDefault="004A0568" w:rsidP="004A0568">
      <w:pPr>
        <w:pStyle w:val="ManualNumPar1"/>
        <w:rPr>
          <w:noProof/>
        </w:rPr>
      </w:pPr>
      <w:bookmarkStart w:id="8" w:name="_Hlk163747316"/>
      <w:r w:rsidRPr="006F3EFC">
        <w:rPr>
          <w:noProof/>
        </w:rPr>
        <w:t>34.</w:t>
      </w:r>
      <w:r w:rsidRPr="006F3EFC">
        <w:rPr>
          <w:noProof/>
        </w:rPr>
        <w:tab/>
      </w:r>
      <w:r w:rsidRPr="00D80E1A">
        <w:rPr>
          <w:noProof/>
        </w:rPr>
        <w:t xml:space="preserve">Ако мярката(мерките), за която(ито)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уведомление приложение, </w:t>
      </w:r>
      <w:r w:rsidRPr="00D80E1A">
        <w:rPr>
          <w:noProof/>
        </w:rPr>
        <w:lastRenderedPageBreak/>
        <w:t>което включва проект на план за оценка, покриващ обхвата, посочен в точка 458 от CEEAG.</w:t>
      </w:r>
      <w:r w:rsidRPr="00D80E1A">
        <w:rPr>
          <w:rStyle w:val="FootnoteReference"/>
          <w:noProof/>
        </w:rPr>
        <w:footnoteReference w:id="9"/>
      </w:r>
    </w:p>
    <w:p w14:paraId="32B71ECF" w14:textId="77777777" w:rsidR="004A0568" w:rsidRPr="00D80E1A" w:rsidRDefault="004A0568" w:rsidP="004A0568">
      <w:pPr>
        <w:tabs>
          <w:tab w:val="left" w:leader="dot" w:pos="9072"/>
        </w:tabs>
        <w:ind w:left="567"/>
        <w:rPr>
          <w:noProof/>
        </w:rPr>
      </w:pPr>
      <w:r w:rsidRPr="00D80E1A">
        <w:rPr>
          <w:noProof/>
        </w:rPr>
        <w:tab/>
      </w:r>
    </w:p>
    <w:p w14:paraId="3625CB8F" w14:textId="77777777" w:rsidR="004A0568" w:rsidRPr="00D80E1A" w:rsidRDefault="004A0568" w:rsidP="004A0568">
      <w:pPr>
        <w:pStyle w:val="ManualNumPar1"/>
        <w:rPr>
          <w:noProof/>
        </w:rPr>
      </w:pPr>
      <w:r w:rsidRPr="006F3EFC">
        <w:rPr>
          <w:noProof/>
        </w:rPr>
        <w:t>35.</w:t>
      </w:r>
      <w:r w:rsidRPr="006F3EFC">
        <w:rPr>
          <w:noProof/>
        </w:rPr>
        <w:tab/>
      </w:r>
      <w:r w:rsidRPr="00D80E1A">
        <w:rPr>
          <w:noProof/>
        </w:rPr>
        <w:t>Ако е представен проект на план за оценка, моля:</w:t>
      </w:r>
    </w:p>
    <w:p w14:paraId="62FEF70D" w14:textId="77777777" w:rsidR="004A0568" w:rsidRPr="00D80E1A" w:rsidRDefault="004A0568" w:rsidP="004A0568">
      <w:pPr>
        <w:pStyle w:val="Point1"/>
        <w:rPr>
          <w:noProof/>
        </w:rPr>
      </w:pPr>
      <w:r>
        <w:rPr>
          <w:noProof/>
        </w:rPr>
        <w:t>а)</w:t>
      </w:r>
      <w:r>
        <w:rPr>
          <w:noProof/>
        </w:rPr>
        <w:tab/>
      </w:r>
      <w:r w:rsidRPr="00D80E1A">
        <w:rPr>
          <w:noProof/>
        </w:rPr>
        <w:t>представете по-долу резюме на този проект на план за оценка, включен в приложението.</w:t>
      </w:r>
    </w:p>
    <w:p w14:paraId="6A58A036" w14:textId="77777777" w:rsidR="004A0568" w:rsidRPr="00D80E1A" w:rsidRDefault="004A0568" w:rsidP="004A0568">
      <w:pPr>
        <w:tabs>
          <w:tab w:val="left" w:leader="dot" w:pos="9072"/>
        </w:tabs>
        <w:ind w:left="567"/>
        <w:rPr>
          <w:noProof/>
        </w:rPr>
      </w:pPr>
      <w:r w:rsidRPr="00D80E1A">
        <w:rPr>
          <w:noProof/>
        </w:rPr>
        <w:tab/>
      </w:r>
    </w:p>
    <w:p w14:paraId="6507266F" w14:textId="77777777" w:rsidR="004A0568" w:rsidRPr="00D80E1A" w:rsidRDefault="004A0568" w:rsidP="004A0568">
      <w:pPr>
        <w:pStyle w:val="Point1"/>
        <w:rPr>
          <w:noProof/>
        </w:rPr>
      </w:pPr>
      <w:r>
        <w:rPr>
          <w:noProof/>
        </w:rPr>
        <w:t>б)</w:t>
      </w:r>
      <w:r>
        <w:rPr>
          <w:noProof/>
        </w:rPr>
        <w:tab/>
      </w:r>
      <w:r w:rsidRPr="00D80E1A">
        <w:rPr>
          <w:noProof/>
        </w:rPr>
        <w:t>потвърдете, че ще бъде спазена точка 460 от CEEAG;</w:t>
      </w:r>
    </w:p>
    <w:p w14:paraId="5E5A62F7" w14:textId="77777777" w:rsidR="004A0568" w:rsidRPr="00D80E1A" w:rsidRDefault="004A0568" w:rsidP="004A0568">
      <w:pPr>
        <w:tabs>
          <w:tab w:val="left" w:leader="dot" w:pos="9072"/>
        </w:tabs>
        <w:ind w:left="567"/>
        <w:rPr>
          <w:noProof/>
        </w:rPr>
      </w:pPr>
      <w:r w:rsidRPr="00D80E1A">
        <w:rPr>
          <w:noProof/>
        </w:rPr>
        <w:tab/>
      </w:r>
    </w:p>
    <w:p w14:paraId="4C93741F" w14:textId="77777777" w:rsidR="004A0568" w:rsidRPr="00D80E1A" w:rsidRDefault="004A0568" w:rsidP="004A0568">
      <w:pPr>
        <w:pStyle w:val="Point1"/>
        <w:rPr>
          <w:noProof/>
        </w:rPr>
      </w:pPr>
      <w:r>
        <w:rPr>
          <w:noProof/>
        </w:rPr>
        <w:t>в)</w:t>
      </w:r>
      <w:r>
        <w:rPr>
          <w:noProof/>
        </w:rPr>
        <w:tab/>
      </w:r>
      <w:r w:rsidRPr="00D80E1A">
        <w:rPr>
          <w:noProof/>
        </w:rPr>
        <w:t>Посочете датата и интернет връзката, на която планът за оценка ще бъде публично достъпен.</w:t>
      </w:r>
    </w:p>
    <w:p w14:paraId="4FDAB3A9" w14:textId="77777777" w:rsidR="004A0568" w:rsidRPr="00D80E1A" w:rsidRDefault="004A0568" w:rsidP="004A0568">
      <w:pPr>
        <w:tabs>
          <w:tab w:val="left" w:leader="dot" w:pos="9072"/>
        </w:tabs>
        <w:ind w:left="567"/>
        <w:rPr>
          <w:noProof/>
        </w:rPr>
      </w:pPr>
      <w:r w:rsidRPr="00D80E1A">
        <w:rPr>
          <w:noProof/>
        </w:rPr>
        <w:tab/>
      </w:r>
    </w:p>
    <w:p w14:paraId="142B318A" w14:textId="77777777" w:rsidR="004A0568" w:rsidRPr="00D80E1A" w:rsidRDefault="004A0568" w:rsidP="004A0568">
      <w:pPr>
        <w:pStyle w:val="ManualNumPar1"/>
        <w:rPr>
          <w:noProof/>
        </w:rPr>
      </w:pPr>
      <w:r w:rsidRPr="006F3EFC">
        <w:rPr>
          <w:noProof/>
        </w:rPr>
        <w:t>36.</w:t>
      </w:r>
      <w:r w:rsidRPr="006F3EFC">
        <w:rPr>
          <w:noProof/>
        </w:rPr>
        <w:tab/>
      </w:r>
      <w:r w:rsidRPr="00D80E1A">
        <w:rPr>
          <w:noProof/>
        </w:rPr>
        <w:t xml:space="preserve">За да се провери съответствието с точка 459, буква б) от CEEAG, в случай че схемата за помощ понастоящем не подлежи на последваща оценка и нейният срок на действие надхвърля три години, моля, потвърдете, че ще изпратите проект на план за оценка в срок от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целия срок на действие на схемата. </w:t>
      </w:r>
    </w:p>
    <w:p w14:paraId="58183820" w14:textId="77777777" w:rsidR="004A0568" w:rsidRPr="00D80E1A" w:rsidRDefault="004A0568" w:rsidP="004A0568">
      <w:pPr>
        <w:tabs>
          <w:tab w:val="left" w:leader="dot" w:pos="9072"/>
        </w:tabs>
        <w:ind w:left="567"/>
        <w:rPr>
          <w:noProof/>
        </w:rPr>
      </w:pPr>
      <w:r w:rsidRPr="00D80E1A">
        <w:rPr>
          <w:noProof/>
        </w:rPr>
        <w:tab/>
      </w:r>
    </w:p>
    <w:p w14:paraId="342DF7EC" w14:textId="77777777" w:rsidR="004A0568" w:rsidRPr="00D80E1A" w:rsidRDefault="004A0568" w:rsidP="004A0568">
      <w:pPr>
        <w:pStyle w:val="ManualNumPar1"/>
        <w:rPr>
          <w:noProof/>
        </w:rPr>
      </w:pPr>
      <w:r w:rsidRPr="006F3EFC">
        <w:rPr>
          <w:noProof/>
        </w:rPr>
        <w:t>37.</w:t>
      </w:r>
      <w:r w:rsidRPr="006F3EFC">
        <w:rPr>
          <w:noProof/>
        </w:rPr>
        <w:tab/>
      </w:r>
      <w:r w:rsidRPr="00D80E1A">
        <w:rPr>
          <w:noProof/>
        </w:rP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в срок от 30 работни дни след отчитане в официалните сметки на разходи, които надвишават 150 милиона евро за предходната година. </w:t>
      </w:r>
    </w:p>
    <w:p w14:paraId="628CD978" w14:textId="77777777" w:rsidR="004A0568" w:rsidRPr="00D80E1A" w:rsidRDefault="004A0568" w:rsidP="004A0568">
      <w:pPr>
        <w:tabs>
          <w:tab w:val="left" w:leader="dot" w:pos="9072"/>
        </w:tabs>
        <w:ind w:left="567"/>
        <w:rPr>
          <w:noProof/>
        </w:rPr>
      </w:pPr>
      <w:r w:rsidRPr="00D80E1A">
        <w:rPr>
          <w:noProof/>
        </w:rPr>
        <w:tab/>
      </w:r>
    </w:p>
    <w:p w14:paraId="507FCE66" w14:textId="77777777" w:rsidR="004A0568" w:rsidRPr="00D80E1A" w:rsidRDefault="004A0568" w:rsidP="004A0568">
      <w:pPr>
        <w:pStyle w:val="ManualNumPar1"/>
        <w:rPr>
          <w:noProof/>
        </w:rPr>
      </w:pPr>
      <w:r w:rsidRPr="006F3EFC">
        <w:rPr>
          <w:noProof/>
        </w:rPr>
        <w:t>38.</w:t>
      </w:r>
      <w:r w:rsidRPr="006F3EFC">
        <w:rPr>
          <w:noProof/>
        </w:rPr>
        <w:tab/>
      </w:r>
      <w:r w:rsidRPr="00D80E1A">
        <w:rPr>
          <w:noProof/>
        </w:rPr>
        <w:t>За да се провери съответствието с точка 461 от CEEAG:</w:t>
      </w:r>
    </w:p>
    <w:p w14:paraId="521DF7EB" w14:textId="77777777" w:rsidR="004A0568" w:rsidRPr="00D80E1A" w:rsidRDefault="004A0568" w:rsidP="004A0568">
      <w:pPr>
        <w:pStyle w:val="Point1"/>
        <w:rPr>
          <w:noProof/>
        </w:rPr>
      </w:pPr>
      <w:r>
        <w:rPr>
          <w:noProof/>
        </w:rPr>
        <w:t>а)</w:t>
      </w:r>
      <w:r>
        <w:rPr>
          <w:noProof/>
        </w:rPr>
        <w:tab/>
      </w:r>
      <w:r w:rsidRPr="00D80E1A">
        <w:rPr>
          <w:noProof/>
        </w:rPr>
        <w:t>моля, пояснете дали независимият експерт вече е избран или ще бъде избран в бъдеще;</w:t>
      </w:r>
    </w:p>
    <w:p w14:paraId="62BCDC8B" w14:textId="77777777" w:rsidR="004A0568" w:rsidRPr="00D80E1A" w:rsidRDefault="004A0568" w:rsidP="004A0568">
      <w:pPr>
        <w:tabs>
          <w:tab w:val="left" w:leader="dot" w:pos="9072"/>
        </w:tabs>
        <w:ind w:left="567"/>
        <w:rPr>
          <w:noProof/>
        </w:rPr>
      </w:pPr>
      <w:r w:rsidRPr="00D80E1A">
        <w:rPr>
          <w:noProof/>
        </w:rPr>
        <w:tab/>
      </w:r>
    </w:p>
    <w:p w14:paraId="0265A91A" w14:textId="77777777" w:rsidR="004A0568" w:rsidRPr="00D80E1A" w:rsidRDefault="004A0568" w:rsidP="004A0568">
      <w:pPr>
        <w:pStyle w:val="Point1"/>
        <w:rPr>
          <w:noProof/>
        </w:rPr>
      </w:pPr>
      <w:r>
        <w:rPr>
          <w:noProof/>
        </w:rPr>
        <w:t>б)</w:t>
      </w:r>
      <w:r>
        <w:rPr>
          <w:noProof/>
        </w:rPr>
        <w:tab/>
      </w:r>
      <w:r w:rsidRPr="00D80E1A">
        <w:rPr>
          <w:noProof/>
        </w:rPr>
        <w:t>моля, представете информация относно процедурата за избор на експерт;</w:t>
      </w:r>
    </w:p>
    <w:p w14:paraId="1114ED71" w14:textId="77777777" w:rsidR="004A0568" w:rsidRPr="00D80E1A" w:rsidRDefault="004A0568" w:rsidP="004A0568">
      <w:pPr>
        <w:tabs>
          <w:tab w:val="left" w:leader="dot" w:pos="9072"/>
        </w:tabs>
        <w:ind w:left="567"/>
        <w:rPr>
          <w:noProof/>
        </w:rPr>
      </w:pPr>
      <w:r w:rsidRPr="00D80E1A">
        <w:rPr>
          <w:noProof/>
        </w:rPr>
        <w:tab/>
      </w:r>
    </w:p>
    <w:p w14:paraId="6AE5B4DC" w14:textId="77777777" w:rsidR="004A0568" w:rsidRPr="00D80E1A" w:rsidRDefault="004A0568" w:rsidP="004A0568">
      <w:pPr>
        <w:pStyle w:val="Point1"/>
        <w:rPr>
          <w:noProof/>
        </w:rPr>
      </w:pPr>
      <w:r>
        <w:rPr>
          <w:noProof/>
        </w:rPr>
        <w:t>в)</w:t>
      </w:r>
      <w:r>
        <w:rPr>
          <w:noProof/>
        </w:rPr>
        <w:tab/>
      </w:r>
      <w:r w:rsidRPr="00D80E1A">
        <w:rPr>
          <w:noProof/>
        </w:rPr>
        <w:t>моля, обосновете по какъв начин експертът е независим от органа, предоставящ държавната помощ;</w:t>
      </w:r>
    </w:p>
    <w:p w14:paraId="09583E3B" w14:textId="77777777" w:rsidR="004A0568" w:rsidRPr="00D80E1A" w:rsidRDefault="004A0568" w:rsidP="004A0568">
      <w:pPr>
        <w:tabs>
          <w:tab w:val="left" w:leader="dot" w:pos="9072"/>
        </w:tabs>
        <w:ind w:left="567"/>
        <w:rPr>
          <w:noProof/>
        </w:rPr>
      </w:pPr>
      <w:r w:rsidRPr="00D80E1A">
        <w:rPr>
          <w:noProof/>
        </w:rPr>
        <w:tab/>
      </w:r>
    </w:p>
    <w:p w14:paraId="19581CE7" w14:textId="77777777" w:rsidR="004A0568" w:rsidRPr="00D80E1A" w:rsidRDefault="004A0568" w:rsidP="004A0568">
      <w:pPr>
        <w:pStyle w:val="ManualNumPar1"/>
        <w:rPr>
          <w:noProof/>
        </w:rPr>
      </w:pPr>
      <w:r w:rsidRPr="006F3EFC">
        <w:rPr>
          <w:noProof/>
        </w:rPr>
        <w:t>39.</w:t>
      </w:r>
      <w:r w:rsidRPr="006F3EFC">
        <w:rPr>
          <w:noProof/>
        </w:rPr>
        <w:tab/>
      </w:r>
      <w:r w:rsidRPr="00D80E1A">
        <w:rPr>
          <w:noProof/>
        </w:rPr>
        <w:t xml:space="preserve">За да се провери съответствието с точка 461 от CEEAG: </w:t>
      </w:r>
    </w:p>
    <w:p w14:paraId="6459779F" w14:textId="77777777" w:rsidR="004A0568" w:rsidRPr="00D80E1A" w:rsidRDefault="004A0568" w:rsidP="004A0568">
      <w:pPr>
        <w:pStyle w:val="Point1"/>
        <w:rPr>
          <w:noProof/>
        </w:rPr>
      </w:pPr>
      <w:r>
        <w:rPr>
          <w:noProof/>
        </w:rPr>
        <w:lastRenderedPageBreak/>
        <w:t>а)</w:t>
      </w:r>
      <w:r>
        <w:rPr>
          <w:noProof/>
        </w:rPr>
        <w:tab/>
      </w:r>
      <w:r w:rsidRPr="00D80E1A">
        <w:rPr>
          <w:noProof/>
        </w:rPr>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най-късно девет месеца преди да изтече срокът на действие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574F0752" w14:textId="77777777" w:rsidR="004A0568" w:rsidRPr="00D80E1A" w:rsidRDefault="004A0568" w:rsidP="004A0568">
      <w:pPr>
        <w:tabs>
          <w:tab w:val="left" w:leader="dot" w:pos="9072"/>
        </w:tabs>
        <w:ind w:left="567"/>
        <w:rPr>
          <w:noProof/>
        </w:rPr>
      </w:pPr>
      <w:r w:rsidRPr="00D80E1A">
        <w:rPr>
          <w:noProof/>
        </w:rPr>
        <w:tab/>
      </w:r>
    </w:p>
    <w:p w14:paraId="0DD8B899" w14:textId="77777777" w:rsidR="004A0568" w:rsidRPr="00D80E1A" w:rsidRDefault="004A0568" w:rsidP="004A0568">
      <w:pPr>
        <w:pStyle w:val="Point1"/>
        <w:rPr>
          <w:noProof/>
        </w:rPr>
      </w:pPr>
      <w:r>
        <w:rPr>
          <w:noProof/>
        </w:rPr>
        <w:t>б)</w:t>
      </w:r>
      <w:r>
        <w:rPr>
          <w:noProof/>
        </w:rPr>
        <w:tab/>
      </w:r>
      <w:r w:rsidRPr="00D80E1A">
        <w:rPr>
          <w:noProof/>
        </w:rPr>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bookmarkEnd w:id="8"/>
    <w:p w14:paraId="4E2E76F6" w14:textId="77777777" w:rsidR="004A0568" w:rsidRPr="00D80E1A" w:rsidRDefault="004A0568" w:rsidP="004A0568">
      <w:pPr>
        <w:tabs>
          <w:tab w:val="left" w:leader="dot" w:pos="9072"/>
        </w:tabs>
        <w:ind w:left="567"/>
        <w:rPr>
          <w:noProof/>
        </w:rPr>
      </w:pPr>
      <w:r w:rsidRPr="00D80E1A">
        <w:rPr>
          <w:noProof/>
        </w:rPr>
        <w:tab/>
      </w:r>
    </w:p>
    <w:p w14:paraId="679689BD" w14:textId="77777777" w:rsidR="004A0568" w:rsidRPr="00D80E1A" w:rsidRDefault="004A0568" w:rsidP="004A0568">
      <w:pPr>
        <w:pStyle w:val="ManualHeading1"/>
        <w:rPr>
          <w:smallCaps w:val="0"/>
          <w:noProof/>
        </w:rPr>
      </w:pPr>
      <w:r w:rsidRPr="00D80E1A">
        <w:rPr>
          <w:smallCaps w:val="0"/>
          <w:noProof/>
        </w:rPr>
        <w:t>Раздел Г: Докладване и мониторинг</w:t>
      </w:r>
    </w:p>
    <w:p w14:paraId="152F17B7" w14:textId="77777777" w:rsidR="004A0568" w:rsidRPr="00D80E1A" w:rsidRDefault="004A0568" w:rsidP="004A0568">
      <w:pPr>
        <w:rPr>
          <w:i/>
          <w:iCs/>
          <w:noProof/>
        </w:rPr>
      </w:pPr>
      <w:r w:rsidRPr="00D80E1A">
        <w:rPr>
          <w:i/>
          <w:noProof/>
        </w:rPr>
        <w:t>За да предоставите информацията в настоящия раздел, моля, вижте раздел 6 (точки 464—465) от CEEAG.</w:t>
      </w:r>
    </w:p>
    <w:p w14:paraId="4AAD8B37" w14:textId="77777777" w:rsidR="004A0568" w:rsidRPr="00D80E1A" w:rsidRDefault="004A0568" w:rsidP="004A0568">
      <w:pPr>
        <w:pStyle w:val="ManualNumPar1"/>
        <w:rPr>
          <w:noProof/>
        </w:rPr>
      </w:pPr>
      <w:r w:rsidRPr="006F3EFC">
        <w:rPr>
          <w:noProof/>
        </w:rPr>
        <w:t>40.</w:t>
      </w:r>
      <w:r w:rsidRPr="006F3EFC">
        <w:rPr>
          <w:noProof/>
        </w:rPr>
        <w:tab/>
      </w:r>
      <w:r w:rsidRPr="00D80E1A">
        <w:rPr>
          <w:noProof/>
        </w:rPr>
        <w:t>Моля, потвърдете, че държавата членка ще спазва изискванията за докладване и мониторинг, предвидени в раздел 6, точки 464 и 465 от CEEAG.</w:t>
      </w:r>
    </w:p>
    <w:p w14:paraId="7EC29E9C" w14:textId="77777777" w:rsidR="004A0568" w:rsidRPr="00D80E1A" w:rsidRDefault="004A0568" w:rsidP="004A0568">
      <w:pPr>
        <w:tabs>
          <w:tab w:val="left" w:leader="dot" w:pos="9072"/>
        </w:tabs>
        <w:ind w:left="567"/>
        <w:rPr>
          <w:noProof/>
        </w:rPr>
      </w:pPr>
      <w:r w:rsidRPr="00D80E1A">
        <w:rPr>
          <w:noProof/>
        </w:rPr>
        <w:tab/>
      </w:r>
    </w:p>
    <w:p w14:paraId="7E99864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3ADEA" w14:textId="77777777" w:rsidR="004A0568" w:rsidRDefault="004A0568" w:rsidP="004A0568">
      <w:pPr>
        <w:spacing w:before="0" w:after="0"/>
      </w:pPr>
      <w:r>
        <w:separator/>
      </w:r>
    </w:p>
  </w:endnote>
  <w:endnote w:type="continuationSeparator" w:id="0">
    <w:p w14:paraId="4BD49385" w14:textId="77777777" w:rsidR="004A0568" w:rsidRDefault="004A0568" w:rsidP="004A056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F0E25" w14:textId="77777777" w:rsidR="004A0568" w:rsidRDefault="004A0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30FEE" w14:textId="5C98F47C" w:rsidR="004A0568" w:rsidRDefault="004A0568" w:rsidP="004A0568">
    <w:pPr>
      <w:pStyle w:val="Footer"/>
      <w:jc w:val="center"/>
    </w:pPr>
    <w:r>
      <w:fldChar w:fldCharType="begin"/>
    </w:r>
    <w:r>
      <w:instrText xml:space="preserve"> PAGE  \* Arabic  \* MERGEFORMAT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C024" w14:textId="77777777" w:rsidR="004A0568" w:rsidRDefault="004A0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2ADB4" w14:textId="77777777" w:rsidR="004A0568" w:rsidRDefault="004A0568" w:rsidP="004A0568">
      <w:pPr>
        <w:spacing w:before="0" w:after="0"/>
      </w:pPr>
      <w:r>
        <w:separator/>
      </w:r>
    </w:p>
  </w:footnote>
  <w:footnote w:type="continuationSeparator" w:id="0">
    <w:p w14:paraId="074C2CB8" w14:textId="77777777" w:rsidR="004A0568" w:rsidRDefault="004A0568" w:rsidP="004A0568">
      <w:pPr>
        <w:spacing w:before="0" w:after="0"/>
      </w:pPr>
      <w:r>
        <w:continuationSeparator/>
      </w:r>
    </w:p>
  </w:footnote>
  <w:footnote w:id="1">
    <w:p w14:paraId="0B4BBA84" w14:textId="77777777" w:rsidR="004A0568" w:rsidRPr="0067348B" w:rsidRDefault="004A0568" w:rsidP="004A0568">
      <w:pPr>
        <w:pStyle w:val="FootnoteText"/>
      </w:pPr>
      <w:r>
        <w:rPr>
          <w:rStyle w:val="FootnoteReference"/>
        </w:rPr>
        <w:footnoteRef/>
      </w:r>
      <w:r>
        <w:tab/>
        <w:t>Моля, обърнете внимание, че за дадена схема за помощ срокът на действие е периодът, през който може да се кандидатства за помощ и да се вземе решение за отпускането ѝ (следователно това включва времето, необходимо на националните органи да одобрят заявленията за помощ). Продължителността, посочена в настоящия въпрос, не се отнася до продължителността на договорите, сключени в рамките на схемата за помощ, която може да продължи и след изтичането на срока на мярката.</w:t>
      </w:r>
    </w:p>
  </w:footnote>
  <w:footnote w:id="2">
    <w:p w14:paraId="733F0688" w14:textId="77777777" w:rsidR="004A0568" w:rsidRPr="0067348B" w:rsidRDefault="004A0568" w:rsidP="004A0568">
      <w:pPr>
        <w:pStyle w:val="FootnoteText"/>
      </w:pPr>
      <w:r>
        <w:rPr>
          <w:rStyle w:val="FootnoteReference"/>
        </w:rPr>
        <w:footnoteRef/>
      </w:r>
      <w:r>
        <w:tab/>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3">
    <w:p w14:paraId="53EA9288" w14:textId="77777777" w:rsidR="004A0568" w:rsidRDefault="004A0568" w:rsidP="004A0568">
      <w:pPr>
        <w:pStyle w:val="FootnoteText"/>
      </w:pPr>
      <w:r>
        <w:rPr>
          <w:rStyle w:val="FootnoteReference"/>
        </w:rPr>
        <w:footnoteRef/>
      </w:r>
      <w:r>
        <w:tab/>
        <w:t xml:space="preserve">Вж. решение на Съда от 13 юни 2013 г., </w:t>
      </w:r>
      <w:r>
        <w:rPr>
          <w:i/>
        </w:rPr>
        <w:t>HGA и други/Комисия</w:t>
      </w:r>
      <w:r>
        <w:t>, C-630/11 P до C-633/11 P, ECLI:EU:C:2013:387, т. 104.</w:t>
      </w:r>
    </w:p>
  </w:footnote>
  <w:footnote w:id="4">
    <w:p w14:paraId="69044073" w14:textId="77777777" w:rsidR="004A0568" w:rsidRPr="004B74BC" w:rsidRDefault="004A0568" w:rsidP="004A0568">
      <w:pPr>
        <w:pStyle w:val="FootnoteText"/>
      </w:pPr>
      <w:r>
        <w:rPr>
          <w:rStyle w:val="FootnoteReference"/>
        </w:rPr>
        <w:footnoteRef/>
      </w:r>
      <w:r>
        <w:tab/>
        <w:t>Съгласно точка 19, подточка 63 от CEEAG „референтен проект“ означава примерен проект, който е представителен за средния проект за категория бенефициери, допустими за дадена схема за помощ.</w:t>
      </w:r>
    </w:p>
  </w:footnote>
  <w:footnote w:id="5">
    <w:p w14:paraId="63295BD5" w14:textId="77777777" w:rsidR="004A0568" w:rsidRDefault="004A0568" w:rsidP="004A0568">
      <w:pPr>
        <w:pStyle w:val="FootnoteText"/>
      </w:pPr>
      <w:r w:rsidRPr="00F10757">
        <w:rPr>
          <w:rStyle w:val="FootnoteReference"/>
        </w:rPr>
        <w:footnoteRef/>
      </w:r>
      <w:r>
        <w:tab/>
        <w:t>Съгласно точка 19, подточка 89 от CEEAG „стандарт на Съюза“ означава:</w:t>
      </w:r>
    </w:p>
    <w:p w14:paraId="44B4F556" w14:textId="77777777" w:rsidR="004A0568" w:rsidRPr="004B74BC" w:rsidRDefault="004A0568" w:rsidP="004A0568">
      <w:pPr>
        <w:pStyle w:val="FootnoteText"/>
        <w:numPr>
          <w:ilvl w:val="0"/>
          <w:numId w:val="47"/>
        </w:numPr>
        <w:spacing w:before="0"/>
        <w:rPr>
          <w:i/>
        </w:rPr>
      </w:pPr>
      <w:r>
        <w:rPr>
          <w:i/>
        </w:rP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задължителни за държавите членки, но не и за отделните предприятия;</w:t>
      </w:r>
    </w:p>
    <w:p w14:paraId="6D34C0DA" w14:textId="77777777" w:rsidR="004A0568" w:rsidRDefault="004A0568" w:rsidP="004A0568">
      <w:pPr>
        <w:pStyle w:val="FootnoteText"/>
        <w:numPr>
          <w:ilvl w:val="0"/>
          <w:numId w:val="47"/>
        </w:numPr>
        <w:spacing w:before="0"/>
      </w:pPr>
      <w:r>
        <w:rPr>
          <w:i/>
        </w:rPr>
        <w:t>задължението да се използват най-добрите налични техники (НДНТ), определени в Директива 2010/75/ЕС, и да се гарантира, че нивата на емисиите не надвишават нивата, които биха били постигнати при прилагане на НДНТ; когато равнищата на емисиите при използване на НДНТ са определени в актовете за изпълнение, приети по Директива 2010/75/ЕС или по други приложими директиви, тези равнища ще бъдат приложими за целите на настоящите насоки;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6">
    <w:p w14:paraId="1BD75885" w14:textId="77777777" w:rsidR="004A0568" w:rsidRDefault="004A0568" w:rsidP="004A0568">
      <w:pPr>
        <w:pStyle w:val="FootnoteText"/>
      </w:pPr>
      <w:r>
        <w:rPr>
          <w:rStyle w:val="FootnoteReference"/>
        </w:rPr>
        <w:footnoteRef/>
      </w:r>
      <w:r>
        <w:tab/>
        <w:t>В точка 51 от CEEAG се предвижда, че „</w:t>
      </w:r>
      <w:r>
        <w:rPr>
          <w:color w:val="000000"/>
          <w:shd w:val="clear" w:color="auto" w:fill="FFFFFF"/>
        </w:rPr>
        <w:t>типичните нетни допълнителни разходи могат да бъдат изчислени като разлика между ННС при фактическия сценарий и при съпоставителния сценарий за жизнения цикъл на референтния проект</w:t>
      </w:r>
      <w:r>
        <w:t>.“</w:t>
      </w:r>
    </w:p>
  </w:footnote>
  <w:footnote w:id="7">
    <w:p w14:paraId="2F6B9A65" w14:textId="77777777" w:rsidR="004A0568" w:rsidRDefault="004A0568" w:rsidP="004A0568">
      <w:pPr>
        <w:pStyle w:val="FootnoteText"/>
      </w:pPr>
      <w:r>
        <w:rPr>
          <w:rStyle w:val="FootnoteReference"/>
        </w:rPr>
        <w:footnoteRef/>
      </w:r>
      <w:r>
        <w:tab/>
        <w:t>Съгласно бележка под линия 46 от CEEAG, моля, имайте предвид, че „ трябва да се отчетат всички съответни очаквани разходи и ползи в целия жизнен цикъл на проекта“.</w:t>
      </w:r>
    </w:p>
  </w:footnote>
  <w:footnote w:id="8">
    <w:p w14:paraId="4E0ED162" w14:textId="77777777" w:rsidR="004A0568" w:rsidRDefault="004A0568" w:rsidP="004A0568">
      <w:pPr>
        <w:pStyle w:val="FootnoteText"/>
      </w:pPr>
      <w:r>
        <w:rPr>
          <w:rStyle w:val="FootnoteReference"/>
        </w:rPr>
        <w:footnoteRef/>
      </w:r>
      <w:r>
        <w:tab/>
        <w:t>Финансиране от Съюза, което се управлява централизирано, представлява финансиране от Съюза, което се управлява централно от институции, агенции, съвместни предприятия или други органи на Европейски съюз и което не се намира пряко или непряко под контрола на държавата членка.</w:t>
      </w:r>
    </w:p>
  </w:footnote>
  <w:footnote w:id="9">
    <w:p w14:paraId="29837B63" w14:textId="77777777" w:rsidR="004A0568" w:rsidRDefault="004A0568" w:rsidP="004A0568">
      <w:pPr>
        <w:pStyle w:val="FootnoteText"/>
      </w:pPr>
      <w:r w:rsidRPr="00F10757">
        <w:rPr>
          <w:rStyle w:val="FootnoteReference"/>
        </w:rPr>
        <w:footnoteRef/>
      </w:r>
      <w:r>
        <w:tab/>
        <w:t xml:space="preserve">Образецът на формуляра за допълнителна информация за отправяне на уведомление за план за оценка (част III.8) е достъпен на следния адрес: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F31B" w14:textId="77777777" w:rsidR="004A0568" w:rsidRDefault="004A0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43EFD" w14:textId="77777777" w:rsidR="004A0568" w:rsidRDefault="004A05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0BA56" w14:textId="77777777" w:rsidR="004A0568" w:rsidRDefault="004A0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4A0E7214"/>
    <w:lvl w:ilvl="0" w:tplc="5A2EFEAE">
      <w:start w:val="1"/>
      <mc:AlternateContent>
        <mc:Choice Requires="w14">
          <w:numFmt w:val="custom" w:format="а, й, к, ..."/>
        </mc:Choice>
        <mc:Fallback>
          <w:numFmt w:val="decimal"/>
        </mc:Fallback>
      </mc:AlternateContent>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229272528">
    <w:abstractNumId w:val="8"/>
    <w:lvlOverride w:ilvl="0">
      <w:startOverride w:val="1"/>
    </w:lvlOverride>
  </w:num>
  <w:num w:numId="46" w16cid:durableId="1485319514">
    <w:abstractNumId w:val="15"/>
    <w:lvlOverride w:ilvl="0">
      <w:startOverride w:val="1"/>
    </w:lvlOverride>
  </w:num>
  <w:num w:numId="47" w16cid:durableId="987854828">
    <w:abstractNumId w:val="13"/>
  </w:num>
  <w:num w:numId="48" w16cid:durableId="12726611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A056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568"/>
    <w:rsid w:val="004A093C"/>
    <w:rsid w:val="004C17F1"/>
    <w:rsid w:val="004D2009"/>
    <w:rsid w:val="004D6135"/>
    <w:rsid w:val="004E79BD"/>
    <w:rsid w:val="0051786B"/>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1554"/>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3661"/>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A0352"/>
  <w15:chartTrackingRefBased/>
  <w15:docId w15:val="{CD3228E6-93A5-43C5-9FF0-9B8DA0497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568"/>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A056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A056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A056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A056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A056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05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056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05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056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A056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A0568"/>
    <w:rPr>
      <w:i/>
      <w:iCs/>
      <w:color w:val="365F91" w:themeColor="accent1" w:themeShade="BF"/>
    </w:rPr>
  </w:style>
  <w:style w:type="paragraph" w:styleId="IntenseQuote">
    <w:name w:val="Intense Quote"/>
    <w:basedOn w:val="Normal"/>
    <w:next w:val="Normal"/>
    <w:link w:val="IntenseQuoteChar"/>
    <w:uiPriority w:val="30"/>
    <w:qFormat/>
    <w:rsid w:val="004A056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A056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A0568"/>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A0568"/>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4A0568"/>
    <w:pPr>
      <w:ind w:left="850"/>
    </w:pPr>
  </w:style>
  <w:style w:type="paragraph" w:customStyle="1" w:styleId="Point1">
    <w:name w:val="Point 1"/>
    <w:basedOn w:val="Normal"/>
    <w:rsid w:val="004A0568"/>
    <w:pPr>
      <w:ind w:left="1417" w:hanging="567"/>
    </w:pPr>
  </w:style>
  <w:style w:type="paragraph" w:customStyle="1" w:styleId="Tiret1">
    <w:name w:val="Tiret 1"/>
    <w:basedOn w:val="Point1"/>
    <w:rsid w:val="004A0568"/>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3859</Words>
  <Characters>21691</Characters>
  <DocSecurity>0</DocSecurity>
  <Lines>492</Lines>
  <Paragraphs>157</Paragraphs>
  <ScaleCrop>false</ScaleCrop>
  <LinksUpToDate>false</LinksUpToDate>
  <CharactersWithSpaces>25393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2025-05-30T13:25:00Z</dcterms:created>
  <dcterms:modified xsi:type="dcterms:W3CDTF">2025-06-06T14:07:00Z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2025-05-30T13:26:11Z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162fab96-d57f-4de0-9ea0-3e7091088f37</vt:lpwstr>
  </property>
  <property fmtid="{D5CDD505-2E9C-101B-9397-08002B2CF9AE}" pid="8" name="MSIP_Label_6bd9ddd1-4d20-43f6-abfa-fc3c07406f94_ContentBits">
    <vt:lpwstr>0</vt:lpwstr>
  </property>
</Properties>
</file>